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sz w:val="84"/>
          <w:szCs w:val="84"/>
        </w:rPr>
      </w:pPr>
    </w:p>
    <w:p>
      <w:pPr>
        <w:jc w:val="center"/>
        <w:rPr>
          <w:rFonts w:ascii="方正小标宋简体" w:hAnsi="方正小标宋简体" w:eastAsia="方正小标宋简体" w:cs="方正小标宋简体"/>
          <w:sz w:val="84"/>
          <w:szCs w:val="84"/>
        </w:rPr>
      </w:pPr>
    </w:p>
    <w:p>
      <w:pPr>
        <w:jc w:val="center"/>
        <w:rPr>
          <w:rFonts w:hint="eastAsia" w:ascii="宋体" w:hAnsi="宋体" w:cs="宋体"/>
          <w:b/>
          <w:bCs/>
          <w:color w:val="000000"/>
          <w:sz w:val="52"/>
          <w:szCs w:val="52"/>
        </w:rPr>
      </w:pPr>
      <w:bookmarkStart w:id="0" w:name="PO_title1"/>
      <w:r>
        <w:rPr>
          <w:rFonts w:hint="eastAsia" w:ascii="宋体" w:hAnsi="宋体" w:cs="宋体"/>
          <w:b/>
          <w:bCs/>
          <w:color w:val="000000"/>
          <w:sz w:val="52"/>
          <w:szCs w:val="52"/>
        </w:rPr>
        <w:t xml:space="preserve"> </w:t>
      </w:r>
      <w:r>
        <w:rPr>
          <w:rFonts w:hint="eastAsia" w:ascii="宋体" w:hAnsi="宋体" w:cs="宋体"/>
          <w:b/>
          <w:bCs/>
          <w:color w:val="000000"/>
          <w:sz w:val="52"/>
          <w:szCs w:val="52"/>
          <w:lang w:val="en-US" w:eastAsia="zh-CN"/>
        </w:rPr>
        <w:t>百色市群众工作服务中心</w:t>
      </w:r>
      <w:r>
        <w:rPr>
          <w:rFonts w:hint="eastAsia" w:ascii="宋体" w:hAnsi="宋体" w:cs="宋体"/>
          <w:b/>
          <w:bCs/>
          <w:color w:val="000000"/>
          <w:sz w:val="11"/>
          <w:szCs w:val="11"/>
        </w:rPr>
        <w:t xml:space="preserve"> </w:t>
      </w:r>
      <w:bookmarkEnd w:id="0"/>
    </w:p>
    <w:p>
      <w:pPr>
        <w:jc w:val="center"/>
        <w:rPr>
          <w:rFonts w:hint="eastAsia" w:ascii="宋体" w:hAnsi="宋体" w:cs="宋体"/>
          <w:b/>
          <w:bCs/>
          <w:color w:val="000000"/>
          <w:sz w:val="52"/>
          <w:szCs w:val="52"/>
        </w:rPr>
        <w:sectPr>
          <w:footerReference r:id="rId3" w:type="default"/>
          <w:pgSz w:w="11906" w:h="16838"/>
          <w:pgMar w:top="1440" w:right="1800" w:bottom="1440" w:left="1800" w:header="851" w:footer="992" w:gutter="0"/>
          <w:cols w:space="720" w:num="1"/>
          <w:docGrid w:type="lines" w:linePitch="312" w:charSpace="0"/>
        </w:sectPr>
      </w:pPr>
      <w:r>
        <w:rPr>
          <w:rFonts w:hint="eastAsia" w:ascii="宋体" w:hAnsi="宋体" w:cs="宋体"/>
          <w:b/>
          <w:bCs/>
          <w:color w:val="000000"/>
          <w:sz w:val="52"/>
          <w:szCs w:val="52"/>
          <w:lang w:val="en-US" w:eastAsia="zh-CN"/>
        </w:rPr>
        <w:t>2025</w:t>
      </w:r>
      <w:r>
        <w:rPr>
          <w:rFonts w:hint="eastAsia" w:ascii="宋体" w:hAnsi="宋体" w:cs="宋体"/>
          <w:b/>
          <w:bCs/>
          <w:color w:val="000000"/>
          <w:sz w:val="52"/>
          <w:szCs w:val="52"/>
        </w:rPr>
        <w:t>年度部门预算</w:t>
      </w:r>
    </w:p>
    <w:p>
      <w:pPr>
        <w:jc w:val="center"/>
        <w:outlineLvl w:val="0"/>
        <w:rPr>
          <w:rFonts w:ascii="黑体" w:hAnsi="黑体" w:eastAsia="黑体" w:cs="方正小标宋简体"/>
          <w:sz w:val="44"/>
          <w:szCs w:val="44"/>
        </w:rPr>
      </w:pPr>
      <w:r>
        <w:rPr>
          <w:rFonts w:hint="eastAsia" w:ascii="黑体" w:hAnsi="黑体" w:eastAsia="黑体" w:cs="方正小标宋简体"/>
          <w:sz w:val="44"/>
          <w:szCs w:val="44"/>
        </w:rPr>
        <w:t>目  录</w:t>
      </w:r>
    </w:p>
    <w:p>
      <w:pPr>
        <w:ind w:firstLine="643" w:firstLineChars="200"/>
        <w:outlineLvl w:val="9"/>
        <w:rPr>
          <w:rFonts w:ascii="黑体" w:hAnsi="黑体" w:eastAsia="黑体" w:cs="黑体"/>
          <w:b/>
          <w:sz w:val="32"/>
          <w:szCs w:val="32"/>
        </w:rPr>
      </w:pPr>
      <w:r>
        <w:rPr>
          <w:rFonts w:hint="eastAsia" w:ascii="黑体" w:hAnsi="黑体" w:eastAsia="黑体" w:cs="黑体"/>
          <w:b/>
          <w:sz w:val="32"/>
          <w:szCs w:val="32"/>
        </w:rPr>
        <w:t xml:space="preserve">第一部分  </w:t>
      </w:r>
      <w:bookmarkStart w:id="1" w:name="PO_dirDivName1"/>
      <w:r>
        <w:rPr>
          <w:rFonts w:hint="eastAsia" w:ascii="黑体" w:hAnsi="黑体" w:eastAsia="黑体" w:cs="黑体"/>
          <w:b/>
          <w:sz w:val="32"/>
          <w:szCs w:val="32"/>
          <w:lang w:val="en-US" w:eastAsia="zh-CN"/>
        </w:rPr>
        <w:t>百色市群众工作服务中心</w:t>
      </w:r>
      <w:r>
        <w:rPr>
          <w:rFonts w:hint="eastAsia" w:ascii="黑体" w:hAnsi="黑体" w:eastAsia="黑体" w:cs="黑体"/>
          <w:b/>
          <w:sz w:val="11"/>
          <w:szCs w:val="11"/>
        </w:rPr>
        <w:t xml:space="preserve"> </w:t>
      </w:r>
      <w:bookmarkEnd w:id="1"/>
      <w:r>
        <w:rPr>
          <w:rFonts w:hint="eastAsia" w:ascii="黑体" w:hAnsi="黑体" w:eastAsia="黑体" w:cs="黑体"/>
          <w:b/>
          <w:sz w:val="32"/>
          <w:szCs w:val="32"/>
        </w:rPr>
        <w:t>概况</w:t>
      </w:r>
    </w:p>
    <w:p>
      <w:pPr>
        <w:numPr>
          <w:ilvl w:val="0"/>
          <w:numId w:val="0"/>
        </w:numPr>
        <w:ind w:firstLine="640" w:firstLineChars="200"/>
        <w:rPr>
          <w:rFonts w:ascii="黑体" w:hAnsi="黑体" w:eastAsia="黑体" w:cs="仿宋_GB2312"/>
          <w:sz w:val="32"/>
          <w:szCs w:val="32"/>
        </w:rPr>
      </w:pPr>
      <w:r>
        <w:rPr>
          <w:rFonts w:ascii="黑体" w:hAnsi="黑体" w:eastAsia="黑体" w:cs="仿宋_GB2312"/>
          <w:kern w:val="2"/>
          <w:sz w:val="32"/>
          <w:szCs w:val="32"/>
          <w:lang w:val="en-US" w:eastAsia="zh-CN" w:bidi="ar-SA"/>
        </w:rPr>
        <w:t>一、</w:t>
      </w:r>
      <w:r>
        <w:rPr>
          <w:rFonts w:hint="eastAsia" w:ascii="黑体" w:hAnsi="黑体" w:eastAsia="黑体" w:cs="仿宋_GB2312"/>
          <w:sz w:val="32"/>
          <w:szCs w:val="32"/>
        </w:rPr>
        <w:t>主要职责</w:t>
      </w:r>
    </w:p>
    <w:p>
      <w:pPr>
        <w:numPr>
          <w:ilvl w:val="0"/>
          <w:numId w:val="0"/>
        </w:numPr>
        <w:ind w:firstLine="640" w:firstLineChars="200"/>
        <w:rPr>
          <w:rFonts w:hint="eastAsia" w:ascii="黑体" w:hAnsi="黑体" w:eastAsia="黑体" w:cs="仿宋_GB2312"/>
          <w:sz w:val="32"/>
          <w:szCs w:val="32"/>
        </w:rPr>
      </w:pPr>
      <w:r>
        <w:rPr>
          <w:rFonts w:hint="eastAsia" w:ascii="黑体" w:hAnsi="黑体" w:eastAsia="黑体" w:cs="仿宋_GB2312"/>
          <w:kern w:val="2"/>
          <w:sz w:val="32"/>
          <w:szCs w:val="32"/>
          <w:lang w:val="en-US" w:eastAsia="zh-CN" w:bidi="ar-SA"/>
        </w:rPr>
        <w:t>二、</w:t>
      </w:r>
      <w:r>
        <w:rPr>
          <w:rFonts w:hint="eastAsia" w:ascii="黑体" w:hAnsi="黑体" w:eastAsia="黑体" w:cs="仿宋_GB2312"/>
          <w:sz w:val="32"/>
          <w:szCs w:val="32"/>
        </w:rPr>
        <w:t>部门机构设置</w:t>
      </w:r>
    </w:p>
    <w:p>
      <w:pPr>
        <w:numPr>
          <w:ilvl w:val="0"/>
          <w:numId w:val="0"/>
        </w:numPr>
        <w:ind w:firstLine="640" w:firstLineChars="0"/>
        <w:rPr>
          <w:rFonts w:hint="eastAsia" w:ascii="黑体" w:hAnsi="黑体" w:eastAsia="黑体" w:cs="仿宋_GB2312"/>
          <w:sz w:val="32"/>
          <w:szCs w:val="32"/>
        </w:rPr>
      </w:pPr>
      <w:r>
        <w:rPr>
          <w:rFonts w:hint="eastAsia" w:ascii="黑体" w:hAnsi="黑体" w:eastAsia="黑体" w:cs="仿宋_GB2312"/>
          <w:kern w:val="2"/>
          <w:sz w:val="32"/>
          <w:szCs w:val="32"/>
          <w:lang w:val="en-US" w:eastAsia="zh-CN" w:bidi="ar-SA"/>
        </w:rPr>
        <w:t>三、</w:t>
      </w:r>
      <w:r>
        <w:rPr>
          <w:rFonts w:hint="eastAsia" w:ascii="黑体" w:hAnsi="黑体" w:eastAsia="黑体" w:cs="仿宋_GB2312"/>
          <w:sz w:val="32"/>
          <w:szCs w:val="32"/>
        </w:rPr>
        <w:t>部门预算构成</w:t>
      </w:r>
    </w:p>
    <w:p>
      <w:pPr>
        <w:ind w:firstLine="643" w:firstLineChars="200"/>
        <w:outlineLvl w:val="9"/>
        <w:rPr>
          <w:rFonts w:ascii="黑体" w:hAnsi="黑体" w:eastAsia="黑体" w:cs="仿宋_GB2312"/>
          <w:sz w:val="32"/>
          <w:szCs w:val="32"/>
        </w:rPr>
      </w:pPr>
      <w:r>
        <w:rPr>
          <w:rFonts w:hint="eastAsia" w:ascii="黑体" w:hAnsi="黑体" w:eastAsia="黑体" w:cs="黑体"/>
          <w:b/>
          <w:sz w:val="32"/>
          <w:szCs w:val="32"/>
        </w:rPr>
        <w:t xml:space="preserve">第二部分  </w:t>
      </w:r>
      <w:bookmarkStart w:id="2" w:name="PO_Year1"/>
      <w:r>
        <w:rPr>
          <w:rFonts w:hint="eastAsia" w:ascii="黑体" w:hAnsi="黑体" w:eastAsia="黑体" w:cs="黑体"/>
          <w:b/>
          <w:sz w:val="32"/>
          <w:szCs w:val="32"/>
          <w:lang w:val="en-US" w:eastAsia="zh-CN"/>
        </w:rPr>
        <w:t>百色市群众工作服务中心 2025</w:t>
      </w:r>
      <w:r>
        <w:rPr>
          <w:rFonts w:ascii="黑体" w:hAnsi="黑体" w:eastAsia="黑体" w:cs="黑体"/>
          <w:b/>
          <w:sz w:val="11"/>
          <w:szCs w:val="11"/>
        </w:rPr>
        <w:t xml:space="preserve"> </w:t>
      </w:r>
      <w:bookmarkEnd w:id="2"/>
      <w:r>
        <w:rPr>
          <w:rFonts w:hint="eastAsia" w:ascii="黑体" w:hAnsi="黑体" w:eastAsia="黑体" w:cs="黑体"/>
          <w:b/>
          <w:sz w:val="32"/>
          <w:szCs w:val="32"/>
        </w:rPr>
        <w:t>年部门预算表</w:t>
      </w:r>
      <w:r>
        <w:rPr>
          <w:rFonts w:hint="eastAsia" w:ascii="黑体" w:hAnsi="黑体" w:eastAsia="黑体" w:cs="仿宋_GB2312"/>
          <w:sz w:val="32"/>
          <w:szCs w:val="32"/>
        </w:rPr>
        <w:t xml:space="preserve"> </w:t>
      </w:r>
    </w:p>
    <w:p>
      <w:pPr>
        <w:ind w:firstLine="643" w:firstLineChars="200"/>
        <w:rPr>
          <w:rFonts w:ascii="黑体" w:hAnsi="黑体" w:eastAsia="黑体" w:cs="黑体"/>
          <w:b/>
          <w:sz w:val="32"/>
          <w:szCs w:val="32"/>
        </w:rPr>
      </w:pPr>
      <w:r>
        <w:rPr>
          <w:rFonts w:hint="eastAsia" w:ascii="黑体" w:hAnsi="黑体" w:eastAsia="黑体" w:cs="黑体"/>
          <w:b/>
          <w:sz w:val="32"/>
          <w:szCs w:val="32"/>
        </w:rPr>
        <w:t xml:space="preserve">第三部分  </w:t>
      </w:r>
      <w:bookmarkStart w:id="3" w:name="PO_Year2"/>
      <w:r>
        <w:rPr>
          <w:rFonts w:hint="eastAsia" w:ascii="黑体" w:hAnsi="黑体" w:eastAsia="黑体" w:cs="黑体"/>
          <w:b/>
          <w:sz w:val="32"/>
          <w:szCs w:val="32"/>
          <w:lang w:val="en-US" w:eastAsia="zh-CN"/>
        </w:rPr>
        <w:t>百色市群众工作服务中心 2025</w:t>
      </w:r>
      <w:r>
        <w:rPr>
          <w:rFonts w:ascii="黑体" w:hAnsi="黑体" w:eastAsia="黑体" w:cs="黑体"/>
          <w:b/>
          <w:sz w:val="11"/>
          <w:szCs w:val="11"/>
        </w:rPr>
        <w:t xml:space="preserve"> </w:t>
      </w:r>
      <w:bookmarkEnd w:id="3"/>
      <w:r>
        <w:rPr>
          <w:rFonts w:hint="eastAsia" w:ascii="黑体" w:hAnsi="黑体" w:eastAsia="黑体" w:cs="黑体"/>
          <w:b/>
          <w:sz w:val="32"/>
          <w:szCs w:val="32"/>
        </w:rPr>
        <w:t>年部门预算情况说明</w:t>
      </w:r>
    </w:p>
    <w:p>
      <w:pPr>
        <w:ind w:firstLine="643" w:firstLineChars="200"/>
        <w:rPr>
          <w:rFonts w:hint="eastAsia" w:ascii="黑体" w:hAnsi="黑体" w:eastAsia="黑体" w:cs="黑体"/>
          <w:b/>
          <w:sz w:val="32"/>
          <w:szCs w:val="32"/>
        </w:rPr>
        <w:sectPr>
          <w:pgSz w:w="11906" w:h="16838"/>
          <w:pgMar w:top="1440" w:right="1800" w:bottom="1440" w:left="1800" w:header="851" w:footer="992" w:gutter="0"/>
          <w:cols w:space="720" w:num="1"/>
          <w:docGrid w:type="lines" w:linePitch="312" w:charSpace="0"/>
        </w:sectPr>
      </w:pPr>
      <w:r>
        <w:rPr>
          <w:rFonts w:hint="eastAsia" w:ascii="黑体" w:hAnsi="黑体" w:eastAsia="黑体" w:cs="黑体"/>
          <w:b/>
          <w:sz w:val="32"/>
          <w:szCs w:val="32"/>
        </w:rPr>
        <w:t>第四部分  名词解释</w:t>
      </w:r>
    </w:p>
    <w:p>
      <w:pPr>
        <w:jc w:val="center"/>
        <w:outlineLvl w:val="0"/>
        <w:rPr>
          <w:rFonts w:ascii="方正小标宋简体" w:hAnsi="方正小标宋简体" w:eastAsia="方正小标宋简体" w:cs="方正小标宋简体"/>
          <w:sz w:val="44"/>
          <w:szCs w:val="44"/>
        </w:rPr>
      </w:pPr>
      <w:r>
        <w:rPr>
          <w:rFonts w:hint="eastAsia" w:ascii="黑体" w:hAnsi="黑体" w:eastAsia="黑体" w:cs="方正小标宋简体"/>
          <w:sz w:val="44"/>
          <w:szCs w:val="44"/>
        </w:rPr>
        <w:t xml:space="preserve">第一部分  </w:t>
      </w:r>
      <w:bookmarkStart w:id="4" w:name="PO_part1DivName1"/>
      <w:r>
        <w:rPr>
          <w:rFonts w:hint="eastAsia" w:ascii="黑体" w:hAnsi="黑体" w:eastAsia="黑体" w:cs="方正小标宋简体"/>
          <w:sz w:val="44"/>
          <w:szCs w:val="44"/>
          <w:lang w:val="en-US" w:eastAsia="zh-CN"/>
        </w:rPr>
        <w:t>百色市群众工作服务中心</w:t>
      </w:r>
      <w:r>
        <w:rPr>
          <w:rFonts w:hint="eastAsia" w:ascii="黑体" w:hAnsi="黑体" w:eastAsia="黑体" w:cs="方正小标宋简体"/>
          <w:sz w:val="11"/>
          <w:szCs w:val="11"/>
        </w:rPr>
        <w:t xml:space="preserve"> </w:t>
      </w:r>
      <w:bookmarkEnd w:id="4"/>
      <w:r>
        <w:rPr>
          <w:rFonts w:hint="eastAsia" w:ascii="黑体" w:hAnsi="黑体" w:eastAsia="黑体" w:cs="方正小标宋简体"/>
          <w:sz w:val="44"/>
          <w:szCs w:val="44"/>
        </w:rPr>
        <w:t>概况</w:t>
      </w:r>
    </w:p>
    <w:p>
      <w:pPr>
        <w:rPr>
          <w:rFonts w:ascii="黑体" w:hAnsi="黑体" w:eastAsia="黑体" w:cs="黑体"/>
          <w:sz w:val="44"/>
          <w:szCs w:val="44"/>
        </w:rPr>
      </w:pPr>
    </w:p>
    <w:p>
      <w:pPr>
        <w:ind w:firstLine="640" w:firstLineChars="200"/>
        <w:outlineLvl w:val="1"/>
        <w:rPr>
          <w:rFonts w:ascii="黑体" w:hAnsi="黑体" w:eastAsia="黑体" w:cs="黑体"/>
          <w:sz w:val="32"/>
          <w:szCs w:val="32"/>
        </w:rPr>
      </w:pPr>
      <w:r>
        <w:rPr>
          <w:rFonts w:hint="eastAsia" w:ascii="黑体" w:hAnsi="黑体" w:eastAsia="黑体" w:cs="黑体"/>
          <w:sz w:val="32"/>
          <w:szCs w:val="32"/>
        </w:rPr>
        <w:t>一、主要职责</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bookmarkStart w:id="5" w:name="PO_part1Responsibilities"/>
      <w:r>
        <w:rPr>
          <w:rFonts w:ascii="仿宋_GB2312" w:hAnsi="仿宋_GB2312" w:eastAsia="仿宋_GB2312" w:cs="仿宋_GB2312"/>
          <w:sz w:val="32"/>
          <w:szCs w:val="32"/>
        </w:rPr>
        <w:t xml:space="preserve"> </w:t>
      </w:r>
      <w:r>
        <w:rPr>
          <w:rFonts w:hint="eastAsia" w:ascii="仿宋_GB2312" w:eastAsia="仿宋_GB2312"/>
          <w:sz w:val="30"/>
          <w:szCs w:val="30"/>
        </w:rPr>
        <w:t xml:space="preserve"> 负责承担市本级集中接待受理、直接调处、协调指导、监督查处来访事项的综合服务工作；提供登记、接访、办理、督办等“一站式”服务管理，履行接谈受理、督办直查、情况综合、梳理立档等工作职责，保证一般信访事项能在中心当场解决；组织市直相关部门派驻中心处理本部门为责任主体的信访事项，协调处理市直相关部门系统管辖的可在中心内处理的信访事项，负责对市直相关部门系统信访问题转行政复议、仲裁、民事诉讼的进行引导并协调相关部门立案受理；授权依法处理无理闹访、缠访、诈访和煽访等行为，维护中心的日常信访工作秩序</w:t>
      </w:r>
      <w:r>
        <w:rPr>
          <w:rFonts w:hint="eastAsia" w:ascii="仿宋_GB2312" w:eastAsia="仿宋_GB2312"/>
          <w:sz w:val="30"/>
          <w:szCs w:val="30"/>
          <w:lang w:eastAsia="zh-CN"/>
        </w:rPr>
        <w:t>。</w:t>
      </w:r>
      <w:r>
        <w:rPr>
          <w:rFonts w:hint="eastAsia" w:ascii="仿宋_GB2312" w:eastAsia="仿宋_GB2312"/>
          <w:sz w:val="30"/>
          <w:szCs w:val="30"/>
          <w:lang w:val="en-US" w:eastAsia="zh-CN"/>
        </w:rPr>
        <w:t xml:space="preserve"> </w:t>
      </w:r>
      <w:bookmarkEnd w:id="5"/>
    </w:p>
    <w:p>
      <w:pPr>
        <w:ind w:firstLine="640" w:firstLineChars="200"/>
        <w:outlineLvl w:val="1"/>
        <w:rPr>
          <w:rFonts w:hint="eastAsia" w:ascii="黑体" w:hAnsi="黑体" w:eastAsia="黑体" w:cs="黑体"/>
          <w:sz w:val="32"/>
          <w:szCs w:val="32"/>
        </w:rPr>
      </w:pPr>
      <w:r>
        <w:rPr>
          <w:rFonts w:hint="eastAsia" w:ascii="黑体" w:hAnsi="黑体" w:eastAsia="黑体" w:cs="黑体"/>
          <w:sz w:val="32"/>
          <w:szCs w:val="32"/>
        </w:rPr>
        <w:t>二、部门机构设置</w:t>
      </w:r>
    </w:p>
    <w:p>
      <w:pPr>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w:t>
      </w:r>
      <w:bookmarkStart w:id="6" w:name="PO_part2Organization"/>
      <w:r>
        <w:rPr>
          <w:rFonts w:hint="eastAsia" w:ascii="仿宋_GB2312" w:hAnsi="仿宋_GB2312" w:eastAsia="仿宋_GB2312" w:cs="仿宋_GB2312"/>
          <w:sz w:val="30"/>
          <w:szCs w:val="30"/>
        </w:rPr>
        <w:t xml:space="preserve">  百色市群众工作服务中心是百色市信访局的二层机构，属公益一类事业单位，无内设机构</w:t>
      </w:r>
      <w:r>
        <w:rPr>
          <w:rFonts w:hint="eastAsia" w:ascii="仿宋_GB2312" w:hAnsi="仿宋_GB2312" w:eastAsia="仿宋_GB2312" w:cs="仿宋_GB2312"/>
          <w:sz w:val="30"/>
          <w:szCs w:val="30"/>
          <w:lang w:eastAsia="zh-CN"/>
        </w:rPr>
        <w:t>。</w:t>
      </w:r>
      <w:bookmarkEnd w:id="6"/>
    </w:p>
    <w:p>
      <w:pPr>
        <w:ind w:firstLine="640" w:firstLineChars="200"/>
        <w:outlineLvl w:val="1"/>
        <w:rPr>
          <w:rFonts w:hint="eastAsia" w:ascii="黑体" w:hAnsi="黑体" w:eastAsia="黑体" w:cs="黑体"/>
          <w:sz w:val="32"/>
          <w:szCs w:val="32"/>
        </w:rPr>
      </w:pPr>
      <w:r>
        <w:rPr>
          <w:rFonts w:hint="eastAsia" w:ascii="黑体" w:hAnsi="黑体" w:eastAsia="黑体" w:cs="黑体"/>
          <w:sz w:val="32"/>
          <w:szCs w:val="32"/>
        </w:rPr>
        <w:t>三、部门预算构成</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bookmarkStart w:id="7" w:name="PO_part1Organization"/>
      <w:r>
        <w:rPr>
          <w:rFonts w:ascii="仿宋_GB2312" w:hAnsi="仿宋_GB2312" w:eastAsia="仿宋_GB2312" w:cs="仿宋_GB2312"/>
          <w:sz w:val="32"/>
          <w:szCs w:val="32"/>
        </w:rPr>
        <w:t xml:space="preserve"> </w:t>
      </w:r>
      <w:r>
        <w:rPr>
          <w:rFonts w:hint="eastAsia" w:ascii="仿宋_GB2312" w:hAnsi="仿宋_GB2312" w:eastAsia="仿宋_GB2312" w:cs="仿宋_GB2312"/>
          <w:sz w:val="30"/>
          <w:szCs w:val="30"/>
        </w:rPr>
        <w:t xml:space="preserve"> 百色市群众工作服务中心2022年开始纳入部门预决算汇编范围，属于二级核算单位，本部门无下属单位，部门预算为中心本级预算</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 xml:space="preserve"> </w:t>
      </w:r>
      <w:r>
        <w:rPr>
          <w:rFonts w:hint="eastAsia" w:ascii="仿宋_GB2312" w:hAnsi="仿宋_GB2312" w:eastAsia="仿宋_GB2312" w:cs="仿宋_GB2312"/>
          <w:sz w:val="32"/>
          <w:szCs w:val="32"/>
        </w:rPr>
        <w:t xml:space="preserve"> </w:t>
      </w:r>
      <w:bookmarkEnd w:id="7"/>
      <w:r>
        <w:rPr>
          <w:rFonts w:hint="eastAsia" w:ascii="仿宋_GB2312" w:hAnsi="仿宋_GB2312" w:eastAsia="仿宋_GB2312" w:cs="仿宋_GB2312"/>
          <w:sz w:val="32"/>
          <w:szCs w:val="32"/>
        </w:rPr>
        <w:t xml:space="preserve"> </w:t>
      </w:r>
    </w:p>
    <w:p>
      <w:pPr>
        <w:jc w:val="center"/>
        <w:rPr>
          <w:rFonts w:ascii="方正小标宋简体" w:hAnsi="方正小标宋简体" w:eastAsia="方正小标宋简体" w:cs="方正小标宋简体"/>
          <w:sz w:val="44"/>
          <w:szCs w:val="44"/>
        </w:rPr>
        <w:sectPr>
          <w:pgSz w:w="11906" w:h="16838"/>
          <w:pgMar w:top="1440" w:right="1800" w:bottom="1440" w:left="1800" w:header="851" w:footer="992" w:gutter="0"/>
          <w:cols w:space="720" w:num="1"/>
          <w:docGrid w:type="lines" w:linePitch="312" w:charSpace="0"/>
        </w:sectPr>
      </w:pPr>
    </w:p>
    <w:p>
      <w:pPr>
        <w:tabs>
          <w:tab w:val="center" w:pos="6979"/>
        </w:tabs>
        <w:jc w:val="center"/>
        <w:outlineLvl w:val="0"/>
        <w:rPr>
          <w:rFonts w:hint="eastAsia" w:ascii="方正小标宋简体" w:hAnsi="方正小标宋简体" w:eastAsia="方正小标宋简体" w:cs="方正小标宋简体"/>
          <w:sz w:val="44"/>
          <w:szCs w:val="44"/>
        </w:rPr>
      </w:pPr>
      <w:r>
        <w:rPr>
          <w:rFonts w:hint="eastAsia" w:ascii="黑体" w:hAnsi="黑体" w:eastAsia="黑体" w:cs="方正小标宋简体"/>
          <w:sz w:val="44"/>
          <w:szCs w:val="44"/>
        </w:rPr>
        <w:t xml:space="preserve">第二部分  </w:t>
      </w:r>
      <w:bookmarkStart w:id="8" w:name="PO_part2Year1"/>
      <w:r>
        <w:rPr>
          <w:rFonts w:hint="eastAsia" w:ascii="黑体" w:hAnsi="黑体" w:eastAsia="黑体" w:cs="方正小标宋简体"/>
          <w:sz w:val="44"/>
          <w:szCs w:val="44"/>
          <w:lang w:val="en-US" w:eastAsia="zh-CN"/>
        </w:rPr>
        <w:t>百色市群众工作服务中心 2025</w:t>
      </w:r>
      <w:r>
        <w:rPr>
          <w:rFonts w:ascii="方正小标宋简体" w:hAnsi="方正小标宋简体" w:eastAsia="方正小标宋简体" w:cs="方正小标宋简体"/>
          <w:sz w:val="11"/>
          <w:szCs w:val="11"/>
        </w:rPr>
        <w:t xml:space="preserve"> </w:t>
      </w:r>
      <w:bookmarkEnd w:id="8"/>
      <w:r>
        <w:rPr>
          <w:rFonts w:hint="eastAsia" w:ascii="黑体" w:hAnsi="黑体" w:eastAsia="黑体" w:cs="方正小标宋简体"/>
          <w:sz w:val="44"/>
          <w:szCs w:val="44"/>
        </w:rPr>
        <w:t>年部门预算表</w:t>
      </w:r>
    </w:p>
    <w:p>
      <w:pPr>
        <w:jc w:val="left"/>
        <w:rPr>
          <w:rFonts w:hint="eastAsia"/>
        </w:rPr>
      </w:pPr>
      <w:bookmarkStart w:id="9" w:name="PO_part2Table1"/>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3"/>
        <w:gridCol w:w="3543"/>
        <w:gridCol w:w="3544"/>
        <w:gridCol w:w="3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4174" w:type="dxa"/>
            <w:gridSpan w:val="4"/>
            <w:tcBorders>
              <w:top w:val="nil"/>
              <w:left w:val="nil"/>
              <w:bottom w:val="nil"/>
              <w:right w:val="nil"/>
            </w:tcBorders>
            <w:noWrap w:val="0"/>
            <w:vAlign w:val="center"/>
          </w:tcPr>
          <w:p>
            <w:pPr>
              <w:jc w:val="right"/>
              <w:rPr>
                <w:rFonts w:hint="eastAsia"/>
              </w:rPr>
            </w:pPr>
            <w:r>
              <w:rPr>
                <w:rFonts w:hint="eastAsia" w:ascii="宋体" w:hAnsi="宋体"/>
                <w:color w:val="000000"/>
                <w:kern w:val="0"/>
                <w:sz w:val="18"/>
                <w:szCs w:val="18"/>
                <w:lang w:val="en-US" w:eastAsia="zh-CN"/>
              </w:rPr>
              <w:t>预算公开01表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4174" w:type="dxa"/>
            <w:gridSpan w:val="4"/>
            <w:tcBorders>
              <w:top w:val="nil"/>
              <w:left w:val="nil"/>
              <w:bottom w:val="nil"/>
              <w:right w:val="nil"/>
            </w:tcBorders>
            <w:noWrap w:val="0"/>
            <w:vAlign w:val="center"/>
          </w:tcPr>
          <w:p>
            <w:pPr>
              <w:jc w:val="center"/>
              <w:rPr>
                <w:rFonts w:hint="eastAsia"/>
              </w:rPr>
            </w:pPr>
            <w:r>
              <w:rPr>
                <w:rFonts w:hint="eastAsia" w:ascii="宋体" w:hAnsi="宋体"/>
                <w:b/>
                <w:bCs/>
                <w:color w:val="000000"/>
                <w:kern w:val="0"/>
                <w:sz w:val="26"/>
                <w:szCs w:val="26"/>
                <w:lang w:val="en-US" w:eastAsia="zh-CN"/>
              </w:rPr>
              <w:t>部门</w:t>
            </w:r>
            <w:r>
              <w:rPr>
                <w:rFonts w:hint="eastAsia" w:ascii="宋体" w:hAnsi="宋体"/>
                <w:b/>
                <w:bCs/>
                <w:color w:val="000000"/>
                <w:kern w:val="0"/>
                <w:sz w:val="26"/>
                <w:szCs w:val="26"/>
              </w:rPr>
              <w:t>收支总体情况表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0630" w:type="dxa"/>
            <w:gridSpan w:val="3"/>
            <w:tcBorders>
              <w:top w:val="nil"/>
              <w:left w:val="nil"/>
              <w:bottom w:val="single" w:color="auto" w:sz="4" w:space="0"/>
              <w:right w:val="nil"/>
            </w:tcBorders>
            <w:noWrap w:val="0"/>
            <w:vAlign w:val="center"/>
          </w:tcPr>
          <w:p>
            <w:pPr>
              <w:jc w:val="left"/>
              <w:rPr>
                <w:rFonts w:hint="eastAsia"/>
              </w:rPr>
            </w:pPr>
            <w:r>
              <w:rPr>
                <w:rFonts w:hint="eastAsia" w:ascii="宋体" w:hAnsi="宋体"/>
                <w:color w:val="000000"/>
                <w:kern w:val="0"/>
                <w:sz w:val="18"/>
                <w:szCs w:val="18"/>
              </w:rPr>
              <w:t>单位名称：</w:t>
            </w:r>
            <w:bookmarkStart w:id="10" w:name="PO_part2Table1DivName1"/>
            <w:r>
              <w:rPr>
                <w:rFonts w:hint="eastAsia" w:ascii="宋体" w:hAnsi="宋体"/>
                <w:color w:val="000000"/>
                <w:kern w:val="0"/>
                <w:sz w:val="18"/>
                <w:szCs w:val="18"/>
              </w:rPr>
              <w:t xml:space="preserve"> </w:t>
            </w:r>
            <w:r>
              <w:rPr>
                <w:rFonts w:hint="eastAsia" w:ascii="宋体" w:hAnsi="宋体"/>
                <w:color w:val="000000"/>
                <w:kern w:val="0"/>
                <w:sz w:val="18"/>
                <w:szCs w:val="18"/>
                <w:lang w:val="en-US" w:eastAsia="zh-CN"/>
              </w:rPr>
              <w:t>百色市群众工作服务中心</w:t>
            </w:r>
            <w:r>
              <w:rPr>
                <w:rFonts w:hint="eastAsia" w:ascii="宋体" w:hAnsi="宋体"/>
                <w:color w:val="000000"/>
                <w:kern w:val="0"/>
                <w:sz w:val="18"/>
                <w:szCs w:val="18"/>
              </w:rPr>
              <w:t xml:space="preserve"> </w:t>
            </w:r>
            <w:bookmarkEnd w:id="10"/>
          </w:p>
        </w:tc>
        <w:tc>
          <w:tcPr>
            <w:tcW w:w="3544" w:type="dxa"/>
            <w:tcBorders>
              <w:top w:val="nil"/>
              <w:left w:val="nil"/>
              <w:bottom w:val="single" w:color="auto" w:sz="4" w:space="0"/>
              <w:right w:val="nil"/>
            </w:tcBorders>
            <w:noWrap w:val="0"/>
            <w:vAlign w:val="center"/>
          </w:tcPr>
          <w:p>
            <w:pPr>
              <w:jc w:val="right"/>
              <w:rPr>
                <w:rFonts w:hint="eastAsia"/>
              </w:rPr>
            </w:pPr>
            <w:r>
              <w:rPr>
                <w:rFonts w:hint="eastAsia" w:ascii="宋体" w:hAnsi="宋体"/>
                <w:color w:val="000000"/>
                <w:kern w:val="0"/>
                <w:sz w:val="18"/>
                <w:szCs w:val="18"/>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7086" w:type="dxa"/>
            <w:gridSpan w:val="2"/>
            <w:tcBorders>
              <w:top w:val="single" w:color="auto" w:sz="4" w:space="0"/>
            </w:tcBorders>
            <w:noWrap w:val="0"/>
            <w:vAlign w:val="center"/>
          </w:tcPr>
          <w:p>
            <w:pPr>
              <w:jc w:val="center"/>
              <w:rPr>
                <w:rFonts w:hint="eastAsia" w:ascii="宋体" w:hAnsi="宋体" w:cs="宋体"/>
                <w:sz w:val="18"/>
                <w:szCs w:val="18"/>
              </w:rPr>
            </w:pPr>
            <w:r>
              <w:rPr>
                <w:rFonts w:hint="eastAsia" w:ascii="宋体" w:hAnsi="宋体" w:cs="宋体"/>
                <w:color w:val="000000"/>
                <w:kern w:val="0"/>
                <w:sz w:val="18"/>
                <w:szCs w:val="18"/>
              </w:rPr>
              <w:t>收        入</w:t>
            </w:r>
          </w:p>
        </w:tc>
        <w:tc>
          <w:tcPr>
            <w:tcW w:w="7088" w:type="dxa"/>
            <w:gridSpan w:val="2"/>
            <w:tcBorders>
              <w:top w:val="single" w:color="auto" w:sz="4" w:space="0"/>
            </w:tcBorders>
            <w:noWrap w:val="0"/>
            <w:vAlign w:val="center"/>
          </w:tcPr>
          <w:p>
            <w:pPr>
              <w:jc w:val="center"/>
              <w:rPr>
                <w:rFonts w:hint="eastAsia" w:ascii="宋体" w:hAnsi="宋体" w:cs="宋体"/>
                <w:sz w:val="18"/>
                <w:szCs w:val="18"/>
              </w:rPr>
            </w:pPr>
            <w:r>
              <w:rPr>
                <w:rFonts w:hint="eastAsia" w:ascii="宋体" w:hAnsi="宋体" w:cs="宋体"/>
                <w:color w:val="000000"/>
                <w:kern w:val="0"/>
                <w:sz w:val="18"/>
                <w:szCs w:val="18"/>
              </w:rPr>
              <w:t>支        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3543" w:type="dxa"/>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项    目</w:t>
            </w:r>
          </w:p>
        </w:tc>
        <w:tc>
          <w:tcPr>
            <w:tcW w:w="3543" w:type="dxa"/>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预算数</w:t>
            </w:r>
          </w:p>
        </w:tc>
        <w:tc>
          <w:tcPr>
            <w:tcW w:w="3544" w:type="dxa"/>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项    目（按支出功能科目分类）</w:t>
            </w:r>
          </w:p>
        </w:tc>
        <w:tc>
          <w:tcPr>
            <w:tcW w:w="3544" w:type="dxa"/>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预算数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一、一般公共预算拨款</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145.88</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一、一般公共服务支出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103.84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（一）上级补助</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二、外交支出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（二）本级</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145.88</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三、国防支出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（三）一般债券收入</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四、公共安全支出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二、政府性基金预算</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五、教育支出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（一）上级补助</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六、科学技术支出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（二）本级</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七、文化旅游体育与传媒支出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（三）专项债券收入</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八、社会保障和就业支出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24.8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三、国有资本经营预算</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九、卫生健康支出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4.85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（一）上级补助</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十、节能环保支出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（二）本级</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十一、城乡社区支出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四、财政专户管理资金</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十二、农林水支出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五、单位资金</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十三、交通运输支出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（一）事业收入</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十四、资源勘探工业信息等支出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（二）事业单位经营收入</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十五、商业服务业等支出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（三）上级补助收入</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十六、金融支出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（四）附属单位上缴收入</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十七、援助其他地区支出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（五）其他收入</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十八、自然资源海洋气象等支出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十九、住房保障支出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12.4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二十、粮油物资储备支出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二十一、国有资本经营预算支出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二十二、灾害防治及应急管理支出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二十三、其他支出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二十四、债务还本支出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二十五、债务付息支出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二十六、债务发行费用支出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本 年 收 入 合 计</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145.88</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本 年 支 出 合 计</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145.88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上年结转结余</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结转下年支出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收  入  总  计</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145.88</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支  出  总  计</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145.88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center"/>
              <w:textAlignment w:val="center"/>
              <w:rPr>
                <w:rFonts w:hint="eastAsia" w:ascii="宋体" w:hAnsi="宋体" w:cs="宋体"/>
                <w:color w:val="000000"/>
                <w:sz w:val="18"/>
                <w:szCs w:val="18"/>
              </w:rPr>
            </w:pPr>
          </w:p>
        </w:tc>
        <w:tc>
          <w:tcPr>
            <w:tcW w:w="3543" w:type="dxa"/>
            <w:noWrap w:val="0"/>
            <w:vAlign w:val="center"/>
          </w:tcPr>
          <w:p>
            <w:pPr>
              <w:jc w:val="right"/>
              <w:rPr>
                <w:rFonts w:hint="eastAsia" w:ascii="宋体" w:hAnsi="宋体" w:cs="宋体"/>
                <w:color w:val="000000"/>
                <w:sz w:val="18"/>
                <w:szCs w:val="18"/>
              </w:rPr>
            </w:pPr>
          </w:p>
        </w:tc>
        <w:tc>
          <w:tcPr>
            <w:tcW w:w="3544" w:type="dxa"/>
            <w:noWrap w:val="0"/>
            <w:vAlign w:val="center"/>
          </w:tcPr>
          <w:p>
            <w:pPr>
              <w:widowControl/>
              <w:jc w:val="center"/>
              <w:textAlignment w:val="center"/>
              <w:rPr>
                <w:rFonts w:hint="eastAsia" w:ascii="宋体" w:hAnsi="宋体" w:cs="宋体"/>
                <w:color w:val="000000"/>
                <w:sz w:val="18"/>
                <w:szCs w:val="18"/>
              </w:rPr>
            </w:pPr>
          </w:p>
        </w:tc>
        <w:tc>
          <w:tcPr>
            <w:tcW w:w="3544" w:type="dxa"/>
            <w:noWrap w:val="0"/>
            <w:vAlign w:val="center"/>
          </w:tcPr>
          <w:p>
            <w:pPr>
              <w:jc w:val="right"/>
              <w:rPr>
                <w:rFonts w:hint="eastAsia" w:ascii="宋体" w:hAnsi="宋体" w:cs="宋体"/>
                <w:color w:val="000000"/>
                <w:sz w:val="18"/>
                <w:szCs w:val="18"/>
              </w:rPr>
            </w:pPr>
          </w:p>
        </w:tc>
      </w:tr>
      <w:bookmarkEnd w:id="9"/>
    </w:tbl>
    <w:p>
      <w:pPr>
        <w:rPr>
          <w:rFonts w:hint="eastAsia" w:ascii="宋体" w:hAnsi="宋体" w:cs="宋体"/>
          <w:color w:val="000000"/>
          <w:sz w:val="18"/>
          <w:szCs w:val="18"/>
        </w:rPr>
      </w:pPr>
      <w:r>
        <w:rPr>
          <w:rFonts w:hint="eastAsia" w:ascii="宋体" w:hAnsi="宋体" w:cs="宋体"/>
          <w:color w:val="000000"/>
          <w:kern w:val="0"/>
          <w:sz w:val="18"/>
          <w:szCs w:val="18"/>
          <w:lang w:bidi="ar"/>
        </w:rPr>
        <w:t>注：</w:t>
      </w:r>
      <w:bookmarkStart w:id="11" w:name="PO_part2Table1Remark1"/>
      <w:r>
        <w:rPr>
          <w:rFonts w:hint="eastAsia" w:ascii="宋体" w:hAnsi="宋体" w:cs="宋体"/>
          <w:color w:val="000000"/>
          <w:kern w:val="0"/>
          <w:sz w:val="18"/>
          <w:szCs w:val="18"/>
          <w:lang w:bidi="ar"/>
        </w:rPr>
        <w:t xml:space="preserve"> 报表金额单位转换时可能存在四舍五入尾数误差。  </w:t>
      </w:r>
      <w:bookmarkEnd w:id="11"/>
    </w:p>
    <w:p>
      <w:pPr>
        <w:sectPr>
          <w:pgSz w:w="16838" w:h="11906" w:orient="landscape"/>
          <w:pgMar w:top="1800" w:right="1440" w:bottom="1800" w:left="1440" w:header="851" w:footer="992" w:gutter="0"/>
          <w:cols w:space="720" w:num="1"/>
          <w:docGrid w:type="lines" w:linePitch="312" w:charSpace="0"/>
        </w:sectPr>
      </w:pPr>
    </w:p>
    <w:p>
      <w:pPr>
        <w:rPr>
          <w:rFonts w:hint="eastAsia"/>
        </w:rPr>
      </w:pPr>
      <w:bookmarkStart w:id="12" w:name="PO_part2Table2"/>
    </w:p>
    <w:tbl>
      <w:tblPr>
        <w:tblStyle w:val="11"/>
        <w:tblW w:w="15307" w:type="dxa"/>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0"/>
        <w:gridCol w:w="1171"/>
        <w:gridCol w:w="1138"/>
        <w:gridCol w:w="969"/>
        <w:gridCol w:w="965"/>
        <w:gridCol w:w="1009"/>
        <w:gridCol w:w="965"/>
        <w:gridCol w:w="940"/>
        <w:gridCol w:w="674"/>
        <w:gridCol w:w="297"/>
        <w:gridCol w:w="1008"/>
        <w:gridCol w:w="969"/>
        <w:gridCol w:w="967"/>
        <w:gridCol w:w="1057"/>
        <w:gridCol w:w="985"/>
        <w:gridCol w:w="10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5307" w:type="dxa"/>
            <w:gridSpan w:val="16"/>
            <w:tcBorders>
              <w:top w:val="nil"/>
              <w:left w:val="nil"/>
              <w:bottom w:val="nil"/>
              <w:right w:val="nil"/>
            </w:tcBorders>
            <w:noWrap w:val="0"/>
            <w:vAlign w:val="center"/>
          </w:tcPr>
          <w:p>
            <w:pPr>
              <w:jc w:val="right"/>
              <w:rPr>
                <w:rFonts w:hint="eastAsia" w:ascii="宋体" w:hAnsi="宋体"/>
                <w:color w:val="000000"/>
                <w:kern w:val="0"/>
                <w:sz w:val="18"/>
                <w:szCs w:val="18"/>
              </w:rPr>
            </w:pPr>
            <w:r>
              <w:rPr>
                <w:rFonts w:hint="eastAsia" w:ascii="宋体" w:hAnsi="宋体"/>
                <w:color w:val="000000"/>
                <w:kern w:val="0"/>
                <w:sz w:val="18"/>
                <w:szCs w:val="18"/>
                <w:lang w:val="en-US" w:eastAsia="zh-CN"/>
              </w:rPr>
              <w:t>预算公开02</w:t>
            </w:r>
            <w:r>
              <w:rPr>
                <w:rFonts w:hint="eastAsia" w:ascii="宋体" w:hAnsi="宋体"/>
                <w:color w:val="000000"/>
                <w:kern w:val="0"/>
                <w:sz w:val="18"/>
                <w:szCs w:val="18"/>
              </w:rPr>
              <w:t>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5307" w:type="dxa"/>
            <w:gridSpan w:val="16"/>
            <w:tcBorders>
              <w:top w:val="nil"/>
              <w:left w:val="nil"/>
              <w:bottom w:val="nil"/>
              <w:right w:val="nil"/>
            </w:tcBorders>
            <w:noWrap w:val="0"/>
            <w:vAlign w:val="center"/>
          </w:tcPr>
          <w:p>
            <w:pPr>
              <w:jc w:val="center"/>
              <w:rPr>
                <w:rFonts w:hint="eastAsia" w:ascii="宋体" w:hAnsi="宋体"/>
                <w:b/>
                <w:bCs/>
                <w:color w:val="000000"/>
                <w:kern w:val="0"/>
                <w:sz w:val="24"/>
              </w:rPr>
            </w:pPr>
            <w:r>
              <w:rPr>
                <w:rFonts w:hint="eastAsia" w:ascii="宋体" w:hAnsi="宋体"/>
                <w:b/>
                <w:bCs/>
                <w:color w:val="000000"/>
                <w:kern w:val="0"/>
                <w:sz w:val="26"/>
                <w:szCs w:val="26"/>
                <w:lang w:val="en-US" w:eastAsia="zh-CN"/>
              </w:rPr>
              <w:t>部门</w:t>
            </w:r>
            <w:r>
              <w:rPr>
                <w:rFonts w:hint="eastAsia" w:ascii="宋体" w:hAnsi="宋体"/>
                <w:b/>
                <w:bCs/>
                <w:color w:val="000000"/>
                <w:kern w:val="0"/>
                <w:sz w:val="26"/>
                <w:szCs w:val="26"/>
              </w:rPr>
              <w:t>收入总体情况表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9001" w:type="dxa"/>
            <w:gridSpan w:val="9"/>
            <w:tcBorders>
              <w:top w:val="nil"/>
              <w:left w:val="nil"/>
              <w:bottom w:val="single" w:color="auto" w:sz="4" w:space="0"/>
              <w:right w:val="nil"/>
            </w:tcBorders>
            <w:noWrap w:val="0"/>
            <w:vAlign w:val="center"/>
          </w:tcPr>
          <w:p>
            <w:pPr>
              <w:jc w:val="left"/>
              <w:rPr>
                <w:rFonts w:hint="eastAsia" w:ascii="宋体" w:hAnsi="宋体"/>
                <w:color w:val="000000"/>
                <w:kern w:val="0"/>
                <w:sz w:val="18"/>
                <w:szCs w:val="18"/>
              </w:rPr>
            </w:pPr>
            <w:r>
              <w:rPr>
                <w:rFonts w:hint="eastAsia" w:ascii="宋体" w:hAnsi="宋体"/>
                <w:color w:val="000000"/>
                <w:kern w:val="0"/>
                <w:sz w:val="18"/>
                <w:szCs w:val="18"/>
              </w:rPr>
              <w:t>单位名称：</w:t>
            </w:r>
            <w:bookmarkStart w:id="13" w:name="PO_part2Table1DivName2"/>
            <w:r>
              <w:rPr>
                <w:rFonts w:hint="eastAsia" w:ascii="宋体" w:hAnsi="宋体"/>
                <w:color w:val="000000"/>
                <w:kern w:val="0"/>
                <w:sz w:val="18"/>
                <w:szCs w:val="18"/>
              </w:rPr>
              <w:t xml:space="preserve"> </w:t>
            </w:r>
            <w:r>
              <w:rPr>
                <w:rFonts w:hint="eastAsia" w:ascii="宋体" w:hAnsi="宋体"/>
                <w:color w:val="000000"/>
                <w:kern w:val="0"/>
                <w:sz w:val="18"/>
                <w:szCs w:val="18"/>
                <w:lang w:val="en-US" w:eastAsia="zh-CN"/>
              </w:rPr>
              <w:t>百色市群众工作服务中心</w:t>
            </w:r>
            <w:r>
              <w:rPr>
                <w:rFonts w:hint="eastAsia" w:ascii="宋体" w:hAnsi="宋体"/>
                <w:color w:val="000000"/>
                <w:kern w:val="0"/>
                <w:sz w:val="18"/>
                <w:szCs w:val="18"/>
              </w:rPr>
              <w:t xml:space="preserve"> </w:t>
            </w:r>
            <w:bookmarkEnd w:id="13"/>
          </w:p>
        </w:tc>
        <w:tc>
          <w:tcPr>
            <w:tcW w:w="6306" w:type="dxa"/>
            <w:gridSpan w:val="7"/>
            <w:tcBorders>
              <w:top w:val="nil"/>
              <w:left w:val="nil"/>
              <w:bottom w:val="single" w:color="auto" w:sz="4" w:space="0"/>
              <w:right w:val="nil"/>
            </w:tcBorders>
            <w:noWrap w:val="0"/>
            <w:vAlign w:val="center"/>
          </w:tcPr>
          <w:p>
            <w:pPr>
              <w:jc w:val="right"/>
              <w:rPr>
                <w:rFonts w:hint="eastAsia" w:ascii="宋体" w:hAnsi="宋体"/>
                <w:color w:val="000000"/>
                <w:kern w:val="0"/>
                <w:sz w:val="18"/>
                <w:szCs w:val="18"/>
              </w:rPr>
            </w:pPr>
            <w:r>
              <w:rPr>
                <w:rFonts w:hint="eastAsia" w:ascii="宋体" w:hAnsi="宋体"/>
                <w:color w:val="000000"/>
                <w:kern w:val="0"/>
                <w:sz w:val="18"/>
                <w:szCs w:val="18"/>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170" w:type="dxa"/>
            <w:vMerge w:val="restart"/>
            <w:tcBorders>
              <w:top w:val="single" w:color="auto" w:sz="4" w:space="0"/>
            </w:tcBorders>
            <w:noWrap w:val="0"/>
            <w:vAlign w:val="center"/>
          </w:tcPr>
          <w:p>
            <w:pPr>
              <w:widowControl/>
              <w:jc w:val="center"/>
              <w:textAlignment w:val="center"/>
              <w:rPr>
                <w:rFonts w:hint="eastAsia" w:ascii="宋体" w:hAnsi="宋体" w:cs="宋体"/>
                <w:color w:val="000000"/>
                <w:kern w:val="0"/>
                <w:sz w:val="18"/>
                <w:szCs w:val="18"/>
                <w:lang w:bidi="ar"/>
              </w:rPr>
            </w:pPr>
            <w:r>
              <w:rPr>
                <w:rFonts w:hint="eastAsia" w:ascii="宋体" w:hAnsi="宋体"/>
                <w:color w:val="000000"/>
                <w:sz w:val="18"/>
                <w:szCs w:val="18"/>
              </w:rPr>
              <w:t>部门（单位）</w:t>
            </w:r>
            <w:r>
              <w:rPr>
                <w:rFonts w:hint="eastAsia" w:ascii="宋体" w:hAnsi="宋体" w:cs="宋体"/>
                <w:color w:val="000000"/>
                <w:kern w:val="0"/>
                <w:sz w:val="18"/>
                <w:szCs w:val="18"/>
                <w:lang w:bidi="ar"/>
              </w:rPr>
              <w:t>代码</w:t>
            </w:r>
          </w:p>
        </w:tc>
        <w:tc>
          <w:tcPr>
            <w:tcW w:w="1171" w:type="dxa"/>
            <w:vMerge w:val="restart"/>
            <w:tcBorders>
              <w:top w:val="single" w:color="auto" w:sz="4" w:space="0"/>
            </w:tcBorders>
            <w:noWrap w:val="0"/>
            <w:vAlign w:val="center"/>
          </w:tcPr>
          <w:p>
            <w:pPr>
              <w:widowControl/>
              <w:jc w:val="center"/>
              <w:textAlignment w:val="center"/>
              <w:rPr>
                <w:rFonts w:hint="eastAsia" w:ascii="宋体" w:hAnsi="宋体" w:cs="宋体"/>
                <w:color w:val="000000"/>
                <w:kern w:val="0"/>
                <w:sz w:val="18"/>
                <w:szCs w:val="18"/>
                <w:lang w:bidi="ar"/>
              </w:rPr>
            </w:pPr>
            <w:r>
              <w:rPr>
                <w:rFonts w:hint="eastAsia" w:ascii="宋体" w:hAnsi="宋体"/>
                <w:color w:val="000000"/>
                <w:sz w:val="18"/>
                <w:szCs w:val="18"/>
              </w:rPr>
              <w:t>部门（单位）</w:t>
            </w:r>
            <w:r>
              <w:rPr>
                <w:rFonts w:hint="eastAsia" w:ascii="宋体" w:hAnsi="宋体" w:cs="宋体"/>
                <w:color w:val="000000"/>
                <w:kern w:val="0"/>
                <w:sz w:val="18"/>
                <w:szCs w:val="18"/>
                <w:lang w:bidi="ar"/>
              </w:rPr>
              <w:t>名称</w:t>
            </w:r>
          </w:p>
        </w:tc>
        <w:tc>
          <w:tcPr>
            <w:tcW w:w="1138" w:type="dxa"/>
            <w:vMerge w:val="restart"/>
            <w:tcBorders>
              <w:top w:val="single" w:color="auto" w:sz="4" w:space="0"/>
            </w:tcBorders>
            <w:noWrap w:val="0"/>
            <w:vAlign w:val="center"/>
          </w:tcPr>
          <w:p>
            <w:pPr>
              <w:jc w:val="center"/>
              <w:rPr>
                <w:rFonts w:hint="eastAsia" w:ascii="宋体" w:hAnsi="宋体"/>
                <w:color w:val="000000"/>
                <w:kern w:val="0"/>
                <w:sz w:val="18"/>
                <w:szCs w:val="18"/>
              </w:rPr>
            </w:pPr>
            <w:r>
              <w:rPr>
                <w:rFonts w:hint="eastAsia" w:ascii="宋体" w:hAnsi="宋体"/>
                <w:color w:val="000000"/>
                <w:kern w:val="0"/>
                <w:sz w:val="18"/>
                <w:szCs w:val="18"/>
              </w:rPr>
              <w:t>合计</w:t>
            </w:r>
          </w:p>
        </w:tc>
        <w:tc>
          <w:tcPr>
            <w:tcW w:w="5819" w:type="dxa"/>
            <w:gridSpan w:val="7"/>
            <w:tcBorders>
              <w:top w:val="single" w:color="auto" w:sz="4" w:space="0"/>
            </w:tcBorders>
            <w:noWrap w:val="0"/>
            <w:vAlign w:val="center"/>
          </w:tcPr>
          <w:p>
            <w:pPr>
              <w:widowControl/>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本年收入</w:t>
            </w:r>
          </w:p>
        </w:tc>
        <w:tc>
          <w:tcPr>
            <w:tcW w:w="6009" w:type="dxa"/>
            <w:gridSpan w:val="6"/>
            <w:tcBorders>
              <w:top w:val="single" w:color="auto" w:sz="4" w:space="0"/>
            </w:tcBorders>
            <w:noWrap w:val="0"/>
            <w:vAlign w:val="center"/>
          </w:tcPr>
          <w:p>
            <w:pPr>
              <w:widowControl/>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上年结转结余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170" w:type="dxa"/>
            <w:vMerge w:val="continue"/>
            <w:noWrap w:val="0"/>
            <w:vAlign w:val="center"/>
          </w:tcPr>
          <w:p>
            <w:pPr>
              <w:widowControl/>
              <w:jc w:val="center"/>
              <w:textAlignment w:val="center"/>
              <w:rPr>
                <w:rFonts w:hint="eastAsia" w:ascii="宋体" w:hAnsi="宋体" w:cs="宋体"/>
                <w:color w:val="000000"/>
                <w:kern w:val="0"/>
                <w:sz w:val="18"/>
                <w:szCs w:val="18"/>
                <w:lang w:bidi="ar"/>
              </w:rPr>
            </w:pPr>
          </w:p>
        </w:tc>
        <w:tc>
          <w:tcPr>
            <w:tcW w:w="1171" w:type="dxa"/>
            <w:vMerge w:val="continue"/>
            <w:noWrap w:val="0"/>
            <w:vAlign w:val="center"/>
          </w:tcPr>
          <w:p>
            <w:pPr>
              <w:widowControl/>
              <w:jc w:val="center"/>
              <w:textAlignment w:val="center"/>
              <w:rPr>
                <w:rFonts w:hint="eastAsia" w:ascii="宋体" w:hAnsi="宋体" w:cs="宋体"/>
                <w:color w:val="000000"/>
                <w:kern w:val="0"/>
                <w:sz w:val="18"/>
                <w:szCs w:val="18"/>
                <w:lang w:bidi="ar"/>
              </w:rPr>
            </w:pPr>
          </w:p>
        </w:tc>
        <w:tc>
          <w:tcPr>
            <w:tcW w:w="1138" w:type="dxa"/>
            <w:vMerge w:val="continue"/>
            <w:noWrap w:val="0"/>
            <w:vAlign w:val="center"/>
          </w:tcPr>
          <w:p>
            <w:pPr>
              <w:jc w:val="center"/>
              <w:rPr>
                <w:rFonts w:hint="eastAsia" w:ascii="宋体" w:hAnsi="宋体"/>
                <w:color w:val="000000"/>
                <w:kern w:val="0"/>
                <w:sz w:val="18"/>
                <w:szCs w:val="18"/>
              </w:rPr>
            </w:pPr>
          </w:p>
        </w:tc>
        <w:tc>
          <w:tcPr>
            <w:tcW w:w="969" w:type="dxa"/>
            <w:noWrap w:val="0"/>
            <w:vAlign w:val="center"/>
          </w:tcPr>
          <w:p>
            <w:pPr>
              <w:widowControl/>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小计</w:t>
            </w:r>
          </w:p>
        </w:tc>
        <w:tc>
          <w:tcPr>
            <w:tcW w:w="965" w:type="dxa"/>
            <w:noWrap w:val="0"/>
            <w:vAlign w:val="center"/>
          </w:tcPr>
          <w:p>
            <w:pPr>
              <w:widowControl/>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一般公共预算</w:t>
            </w:r>
          </w:p>
        </w:tc>
        <w:tc>
          <w:tcPr>
            <w:tcW w:w="1009" w:type="dxa"/>
            <w:noWrap w:val="0"/>
            <w:vAlign w:val="center"/>
          </w:tcPr>
          <w:p>
            <w:pPr>
              <w:widowControl/>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政府性基金预算</w:t>
            </w:r>
          </w:p>
        </w:tc>
        <w:tc>
          <w:tcPr>
            <w:tcW w:w="965" w:type="dxa"/>
            <w:noWrap w:val="0"/>
            <w:vAlign w:val="center"/>
          </w:tcPr>
          <w:p>
            <w:pPr>
              <w:widowControl/>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国有资本经营预算</w:t>
            </w:r>
          </w:p>
        </w:tc>
        <w:tc>
          <w:tcPr>
            <w:tcW w:w="940" w:type="dxa"/>
            <w:noWrap w:val="0"/>
            <w:vAlign w:val="center"/>
          </w:tcPr>
          <w:p>
            <w:pPr>
              <w:widowControl/>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财政专户管理资金收入</w:t>
            </w:r>
          </w:p>
        </w:tc>
        <w:tc>
          <w:tcPr>
            <w:tcW w:w="971" w:type="dxa"/>
            <w:gridSpan w:val="2"/>
            <w:noWrap w:val="0"/>
            <w:vAlign w:val="center"/>
          </w:tcPr>
          <w:p>
            <w:pPr>
              <w:widowControl/>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单位资金</w:t>
            </w:r>
          </w:p>
        </w:tc>
        <w:tc>
          <w:tcPr>
            <w:tcW w:w="1008" w:type="dxa"/>
            <w:noWrap w:val="0"/>
            <w:vAlign w:val="center"/>
          </w:tcPr>
          <w:p>
            <w:pPr>
              <w:widowControl/>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小计</w:t>
            </w:r>
          </w:p>
        </w:tc>
        <w:tc>
          <w:tcPr>
            <w:tcW w:w="969" w:type="dxa"/>
            <w:noWrap w:val="0"/>
            <w:vAlign w:val="center"/>
          </w:tcPr>
          <w:p>
            <w:pPr>
              <w:widowControl/>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一般公共预算</w:t>
            </w:r>
          </w:p>
        </w:tc>
        <w:tc>
          <w:tcPr>
            <w:tcW w:w="967" w:type="dxa"/>
            <w:noWrap w:val="0"/>
            <w:vAlign w:val="center"/>
          </w:tcPr>
          <w:p>
            <w:pPr>
              <w:widowControl/>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政府性基金预算</w:t>
            </w:r>
          </w:p>
        </w:tc>
        <w:tc>
          <w:tcPr>
            <w:tcW w:w="1057" w:type="dxa"/>
            <w:noWrap w:val="0"/>
            <w:vAlign w:val="center"/>
          </w:tcPr>
          <w:p>
            <w:pPr>
              <w:widowControl/>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国有资本经营预算</w:t>
            </w:r>
          </w:p>
        </w:tc>
        <w:tc>
          <w:tcPr>
            <w:tcW w:w="985" w:type="dxa"/>
            <w:noWrap w:val="0"/>
            <w:vAlign w:val="center"/>
          </w:tcPr>
          <w:p>
            <w:pPr>
              <w:widowControl/>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财政专户管理资金收入</w:t>
            </w:r>
          </w:p>
        </w:tc>
        <w:tc>
          <w:tcPr>
            <w:tcW w:w="1023" w:type="dxa"/>
            <w:noWrap w:val="0"/>
            <w:vAlign w:val="center"/>
          </w:tcPr>
          <w:p>
            <w:pPr>
              <w:widowControl/>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单位资金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170" w:type="dxa"/>
            <w:vMerge w:val="continue"/>
            <w:noWrap w:val="0"/>
            <w:vAlign w:val="center"/>
          </w:tcPr>
          <w:p>
            <w:pPr>
              <w:jc w:val="center"/>
              <w:rPr>
                <w:rFonts w:hint="eastAsia" w:ascii="宋体" w:hAnsi="宋体"/>
                <w:color w:val="000000"/>
                <w:kern w:val="0"/>
                <w:sz w:val="18"/>
                <w:szCs w:val="18"/>
              </w:rPr>
            </w:pPr>
          </w:p>
        </w:tc>
        <w:tc>
          <w:tcPr>
            <w:tcW w:w="1171" w:type="dxa"/>
            <w:vMerge w:val="continue"/>
            <w:noWrap w:val="0"/>
            <w:vAlign w:val="center"/>
          </w:tcPr>
          <w:p>
            <w:pPr>
              <w:jc w:val="center"/>
              <w:rPr>
                <w:rFonts w:hint="eastAsia" w:ascii="宋体" w:hAnsi="宋体"/>
                <w:color w:val="000000"/>
                <w:kern w:val="0"/>
                <w:sz w:val="18"/>
                <w:szCs w:val="18"/>
              </w:rPr>
            </w:pPr>
          </w:p>
        </w:tc>
        <w:tc>
          <w:tcPr>
            <w:tcW w:w="1138" w:type="dxa"/>
            <w:noWrap w:val="0"/>
            <w:vAlign w:val="center"/>
          </w:tcPr>
          <w:p>
            <w:pPr>
              <w:jc w:val="center"/>
              <w:rPr>
                <w:rFonts w:hint="eastAsia" w:ascii="宋体" w:hAnsi="宋体"/>
                <w:color w:val="000000"/>
                <w:kern w:val="0"/>
                <w:sz w:val="18"/>
                <w:szCs w:val="18"/>
              </w:rPr>
            </w:pPr>
            <w:r>
              <w:rPr>
                <w:rFonts w:hint="eastAsia" w:ascii="宋体" w:hAnsi="宋体"/>
                <w:color w:val="000000"/>
                <w:kern w:val="0"/>
                <w:sz w:val="18"/>
                <w:szCs w:val="18"/>
              </w:rPr>
              <w:t>1</w:t>
            </w:r>
          </w:p>
        </w:tc>
        <w:tc>
          <w:tcPr>
            <w:tcW w:w="969" w:type="dxa"/>
            <w:noWrap w:val="0"/>
            <w:vAlign w:val="center"/>
          </w:tcPr>
          <w:p>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w:t>
            </w:r>
          </w:p>
        </w:tc>
        <w:tc>
          <w:tcPr>
            <w:tcW w:w="965" w:type="dxa"/>
            <w:noWrap w:val="0"/>
            <w:vAlign w:val="center"/>
          </w:tcPr>
          <w:p>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w:t>
            </w:r>
          </w:p>
        </w:tc>
        <w:tc>
          <w:tcPr>
            <w:tcW w:w="1009" w:type="dxa"/>
            <w:noWrap w:val="0"/>
            <w:vAlign w:val="center"/>
          </w:tcPr>
          <w:p>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w:t>
            </w:r>
          </w:p>
        </w:tc>
        <w:tc>
          <w:tcPr>
            <w:tcW w:w="965" w:type="dxa"/>
            <w:noWrap w:val="0"/>
            <w:vAlign w:val="center"/>
          </w:tcPr>
          <w:p>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5</w:t>
            </w:r>
          </w:p>
        </w:tc>
        <w:tc>
          <w:tcPr>
            <w:tcW w:w="940" w:type="dxa"/>
            <w:noWrap w:val="0"/>
            <w:vAlign w:val="center"/>
          </w:tcPr>
          <w:p>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6</w:t>
            </w:r>
          </w:p>
        </w:tc>
        <w:tc>
          <w:tcPr>
            <w:tcW w:w="971" w:type="dxa"/>
            <w:gridSpan w:val="2"/>
            <w:noWrap w:val="0"/>
            <w:vAlign w:val="center"/>
          </w:tcPr>
          <w:p>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7</w:t>
            </w:r>
          </w:p>
        </w:tc>
        <w:tc>
          <w:tcPr>
            <w:tcW w:w="1008" w:type="dxa"/>
            <w:noWrap w:val="0"/>
            <w:vAlign w:val="center"/>
          </w:tcPr>
          <w:p>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8</w:t>
            </w:r>
          </w:p>
        </w:tc>
        <w:tc>
          <w:tcPr>
            <w:tcW w:w="969" w:type="dxa"/>
            <w:noWrap w:val="0"/>
            <w:vAlign w:val="center"/>
          </w:tcPr>
          <w:p>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9</w:t>
            </w:r>
          </w:p>
        </w:tc>
        <w:tc>
          <w:tcPr>
            <w:tcW w:w="967" w:type="dxa"/>
            <w:noWrap w:val="0"/>
            <w:vAlign w:val="center"/>
          </w:tcPr>
          <w:p>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10</w:t>
            </w:r>
          </w:p>
        </w:tc>
        <w:tc>
          <w:tcPr>
            <w:tcW w:w="1057" w:type="dxa"/>
            <w:noWrap w:val="0"/>
            <w:vAlign w:val="center"/>
          </w:tcPr>
          <w:p>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11</w:t>
            </w:r>
          </w:p>
        </w:tc>
        <w:tc>
          <w:tcPr>
            <w:tcW w:w="985" w:type="dxa"/>
            <w:noWrap w:val="0"/>
            <w:vAlign w:val="center"/>
          </w:tcPr>
          <w:p>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12</w:t>
            </w:r>
          </w:p>
        </w:tc>
        <w:tc>
          <w:tcPr>
            <w:tcW w:w="1023" w:type="dxa"/>
            <w:noWrap w:val="0"/>
            <w:vAlign w:val="center"/>
          </w:tcPr>
          <w:p>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70" w:type="dxa"/>
            <w:noWrap w:val="0"/>
            <w:vAlign w:val="center"/>
          </w:tcPr>
          <w:p>
            <w:pPr>
              <w:widowControl/>
              <w:textAlignment w:val="center"/>
              <w:rPr>
                <w:rFonts w:hint="eastAsia"/>
                <w:sz w:val="18"/>
                <w:szCs w:val="18"/>
              </w:rPr>
            </w:pPr>
          </w:p>
        </w:tc>
        <w:tc>
          <w:tcPr>
            <w:tcW w:w="1171"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合计</w:t>
            </w:r>
          </w:p>
        </w:tc>
        <w:tc>
          <w:tcPr>
            <w:tcW w:w="1138"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145.88</w:t>
            </w:r>
          </w:p>
        </w:tc>
        <w:tc>
          <w:tcPr>
            <w:tcW w:w="969"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145.88</w:t>
            </w:r>
          </w:p>
        </w:tc>
        <w:tc>
          <w:tcPr>
            <w:tcW w:w="965"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145.88</w:t>
            </w:r>
          </w:p>
        </w:tc>
        <w:tc>
          <w:tcPr>
            <w:tcW w:w="1009" w:type="dxa"/>
            <w:noWrap w:val="0"/>
            <w:vAlign w:val="center"/>
          </w:tcPr>
          <w:p>
            <w:pPr>
              <w:widowControl/>
              <w:jc w:val="right"/>
              <w:textAlignment w:val="center"/>
              <w:rPr>
                <w:rFonts w:hint="eastAsia" w:ascii="宋体" w:hAnsi="宋体"/>
                <w:color w:val="000000"/>
                <w:sz w:val="18"/>
                <w:szCs w:val="18"/>
              </w:rPr>
            </w:pPr>
          </w:p>
        </w:tc>
        <w:tc>
          <w:tcPr>
            <w:tcW w:w="965" w:type="dxa"/>
            <w:noWrap w:val="0"/>
            <w:vAlign w:val="center"/>
          </w:tcPr>
          <w:p>
            <w:pPr>
              <w:widowControl/>
              <w:jc w:val="right"/>
              <w:textAlignment w:val="center"/>
              <w:rPr>
                <w:rFonts w:hint="eastAsia" w:ascii="宋体" w:hAnsi="宋体"/>
                <w:color w:val="000000"/>
                <w:sz w:val="18"/>
                <w:szCs w:val="18"/>
              </w:rPr>
            </w:pPr>
          </w:p>
        </w:tc>
        <w:tc>
          <w:tcPr>
            <w:tcW w:w="940" w:type="dxa"/>
            <w:noWrap w:val="0"/>
            <w:vAlign w:val="center"/>
          </w:tcPr>
          <w:p>
            <w:pPr>
              <w:widowControl/>
              <w:jc w:val="right"/>
              <w:textAlignment w:val="center"/>
              <w:rPr>
                <w:rFonts w:hint="eastAsia" w:ascii="宋体" w:hAnsi="宋体"/>
                <w:color w:val="000000"/>
                <w:sz w:val="18"/>
                <w:szCs w:val="18"/>
              </w:rPr>
            </w:pPr>
          </w:p>
        </w:tc>
        <w:tc>
          <w:tcPr>
            <w:tcW w:w="971" w:type="dxa"/>
            <w:gridSpan w:val="2"/>
            <w:noWrap w:val="0"/>
            <w:vAlign w:val="center"/>
          </w:tcPr>
          <w:p>
            <w:pPr>
              <w:jc w:val="right"/>
              <w:rPr>
                <w:rFonts w:hint="eastAsia" w:ascii="宋体" w:hAnsi="宋体"/>
                <w:color w:val="000000"/>
                <w:sz w:val="18"/>
                <w:szCs w:val="18"/>
              </w:rPr>
            </w:pPr>
          </w:p>
        </w:tc>
        <w:tc>
          <w:tcPr>
            <w:tcW w:w="1008" w:type="dxa"/>
            <w:noWrap w:val="0"/>
            <w:vAlign w:val="center"/>
          </w:tcPr>
          <w:p>
            <w:pPr>
              <w:jc w:val="right"/>
              <w:rPr>
                <w:rFonts w:hint="eastAsia" w:ascii="宋体" w:hAnsi="宋体"/>
                <w:color w:val="000000"/>
                <w:sz w:val="18"/>
                <w:szCs w:val="18"/>
              </w:rPr>
            </w:pPr>
          </w:p>
        </w:tc>
        <w:tc>
          <w:tcPr>
            <w:tcW w:w="969" w:type="dxa"/>
            <w:noWrap w:val="0"/>
            <w:vAlign w:val="center"/>
          </w:tcPr>
          <w:p>
            <w:pPr>
              <w:jc w:val="right"/>
              <w:rPr>
                <w:rFonts w:hint="eastAsia" w:ascii="宋体" w:hAnsi="宋体"/>
                <w:color w:val="000000"/>
                <w:sz w:val="18"/>
                <w:szCs w:val="18"/>
              </w:rPr>
            </w:pPr>
          </w:p>
        </w:tc>
        <w:tc>
          <w:tcPr>
            <w:tcW w:w="967" w:type="dxa"/>
            <w:noWrap w:val="0"/>
            <w:vAlign w:val="center"/>
          </w:tcPr>
          <w:p>
            <w:pPr>
              <w:widowControl/>
              <w:jc w:val="right"/>
              <w:textAlignment w:val="center"/>
              <w:rPr>
                <w:rFonts w:hint="eastAsia" w:ascii="宋体" w:hAnsi="宋体"/>
                <w:color w:val="000000"/>
                <w:sz w:val="18"/>
                <w:szCs w:val="18"/>
              </w:rPr>
            </w:pPr>
          </w:p>
        </w:tc>
        <w:tc>
          <w:tcPr>
            <w:tcW w:w="1057" w:type="dxa"/>
            <w:noWrap w:val="0"/>
            <w:vAlign w:val="center"/>
          </w:tcPr>
          <w:p>
            <w:pPr>
              <w:widowControl/>
              <w:jc w:val="right"/>
              <w:textAlignment w:val="center"/>
              <w:rPr>
                <w:rFonts w:hint="eastAsia" w:ascii="宋体" w:hAnsi="宋体"/>
                <w:color w:val="000000"/>
                <w:sz w:val="18"/>
                <w:szCs w:val="18"/>
              </w:rPr>
            </w:pPr>
          </w:p>
        </w:tc>
        <w:tc>
          <w:tcPr>
            <w:tcW w:w="985" w:type="dxa"/>
            <w:noWrap w:val="0"/>
            <w:vAlign w:val="center"/>
          </w:tcPr>
          <w:p>
            <w:pPr>
              <w:widowControl/>
              <w:jc w:val="right"/>
              <w:textAlignment w:val="center"/>
              <w:rPr>
                <w:rFonts w:hint="eastAsia" w:ascii="宋体" w:hAnsi="宋体"/>
                <w:color w:val="000000"/>
                <w:sz w:val="18"/>
                <w:szCs w:val="18"/>
              </w:rPr>
            </w:pPr>
          </w:p>
        </w:tc>
        <w:tc>
          <w:tcPr>
            <w:tcW w:w="1023" w:type="dxa"/>
            <w:noWrap w:val="0"/>
            <w:vAlign w:val="center"/>
          </w:tcPr>
          <w:p>
            <w:pPr>
              <w:widowControl/>
              <w:jc w:val="right"/>
              <w:textAlignment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70" w:type="dxa"/>
            <w:noWrap w:val="0"/>
            <w:vAlign w:val="center"/>
          </w:tcPr>
          <w:p>
            <w:pPr>
              <w:widowControl/>
              <w:textAlignment w:val="center"/>
              <w:rPr>
                <w:rFonts w:hint="eastAsia"/>
                <w:sz w:val="18"/>
                <w:szCs w:val="18"/>
              </w:rPr>
            </w:pPr>
            <w:r>
              <w:rPr>
                <w:rFonts w:hint="eastAsia" w:ascii="宋体" w:hAnsi="宋体" w:cs="宋体"/>
                <w:color w:val="000000"/>
                <w:kern w:val="0"/>
                <w:sz w:val="18"/>
                <w:szCs w:val="18"/>
                <w:lang w:eastAsia="zh-CN"/>
              </w:rPr>
              <w:t>126</w:t>
            </w:r>
          </w:p>
        </w:tc>
        <w:tc>
          <w:tcPr>
            <w:tcW w:w="1171"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百色市信访局</w:t>
            </w:r>
          </w:p>
        </w:tc>
        <w:tc>
          <w:tcPr>
            <w:tcW w:w="1138"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145.88</w:t>
            </w:r>
          </w:p>
        </w:tc>
        <w:tc>
          <w:tcPr>
            <w:tcW w:w="969"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145.88</w:t>
            </w:r>
          </w:p>
        </w:tc>
        <w:tc>
          <w:tcPr>
            <w:tcW w:w="965"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145.88</w:t>
            </w:r>
          </w:p>
        </w:tc>
        <w:tc>
          <w:tcPr>
            <w:tcW w:w="1009" w:type="dxa"/>
            <w:noWrap w:val="0"/>
            <w:vAlign w:val="center"/>
          </w:tcPr>
          <w:p>
            <w:pPr>
              <w:widowControl/>
              <w:jc w:val="right"/>
              <w:textAlignment w:val="center"/>
              <w:rPr>
                <w:rFonts w:hint="eastAsia" w:ascii="宋体" w:hAnsi="宋体"/>
                <w:color w:val="000000"/>
                <w:sz w:val="18"/>
                <w:szCs w:val="18"/>
              </w:rPr>
            </w:pPr>
          </w:p>
        </w:tc>
        <w:tc>
          <w:tcPr>
            <w:tcW w:w="965" w:type="dxa"/>
            <w:noWrap w:val="0"/>
            <w:vAlign w:val="center"/>
          </w:tcPr>
          <w:p>
            <w:pPr>
              <w:widowControl/>
              <w:jc w:val="right"/>
              <w:textAlignment w:val="center"/>
              <w:rPr>
                <w:rFonts w:hint="eastAsia" w:ascii="宋体" w:hAnsi="宋体"/>
                <w:color w:val="000000"/>
                <w:sz w:val="18"/>
                <w:szCs w:val="18"/>
              </w:rPr>
            </w:pPr>
          </w:p>
        </w:tc>
        <w:tc>
          <w:tcPr>
            <w:tcW w:w="940" w:type="dxa"/>
            <w:noWrap w:val="0"/>
            <w:vAlign w:val="center"/>
          </w:tcPr>
          <w:p>
            <w:pPr>
              <w:widowControl/>
              <w:jc w:val="right"/>
              <w:textAlignment w:val="center"/>
              <w:rPr>
                <w:rFonts w:hint="eastAsia" w:ascii="宋体" w:hAnsi="宋体"/>
                <w:color w:val="000000"/>
                <w:sz w:val="18"/>
                <w:szCs w:val="18"/>
              </w:rPr>
            </w:pPr>
          </w:p>
        </w:tc>
        <w:tc>
          <w:tcPr>
            <w:tcW w:w="971" w:type="dxa"/>
            <w:gridSpan w:val="2"/>
            <w:noWrap w:val="0"/>
            <w:vAlign w:val="center"/>
          </w:tcPr>
          <w:p>
            <w:pPr>
              <w:jc w:val="right"/>
              <w:rPr>
                <w:rFonts w:hint="eastAsia" w:ascii="宋体" w:hAnsi="宋体"/>
                <w:color w:val="000000"/>
                <w:sz w:val="18"/>
                <w:szCs w:val="18"/>
              </w:rPr>
            </w:pPr>
          </w:p>
        </w:tc>
        <w:tc>
          <w:tcPr>
            <w:tcW w:w="1008" w:type="dxa"/>
            <w:noWrap w:val="0"/>
            <w:vAlign w:val="center"/>
          </w:tcPr>
          <w:p>
            <w:pPr>
              <w:jc w:val="right"/>
              <w:rPr>
                <w:rFonts w:hint="eastAsia" w:ascii="宋体" w:hAnsi="宋体"/>
                <w:color w:val="000000"/>
                <w:sz w:val="18"/>
                <w:szCs w:val="18"/>
              </w:rPr>
            </w:pPr>
          </w:p>
        </w:tc>
        <w:tc>
          <w:tcPr>
            <w:tcW w:w="969" w:type="dxa"/>
            <w:noWrap w:val="0"/>
            <w:vAlign w:val="center"/>
          </w:tcPr>
          <w:p>
            <w:pPr>
              <w:jc w:val="right"/>
              <w:rPr>
                <w:rFonts w:hint="eastAsia" w:ascii="宋体" w:hAnsi="宋体"/>
                <w:color w:val="000000"/>
                <w:sz w:val="18"/>
                <w:szCs w:val="18"/>
              </w:rPr>
            </w:pPr>
          </w:p>
        </w:tc>
        <w:tc>
          <w:tcPr>
            <w:tcW w:w="967" w:type="dxa"/>
            <w:noWrap w:val="0"/>
            <w:vAlign w:val="center"/>
          </w:tcPr>
          <w:p>
            <w:pPr>
              <w:widowControl/>
              <w:jc w:val="right"/>
              <w:textAlignment w:val="center"/>
              <w:rPr>
                <w:rFonts w:hint="eastAsia" w:ascii="宋体" w:hAnsi="宋体"/>
                <w:color w:val="000000"/>
                <w:sz w:val="18"/>
                <w:szCs w:val="18"/>
              </w:rPr>
            </w:pPr>
          </w:p>
        </w:tc>
        <w:tc>
          <w:tcPr>
            <w:tcW w:w="1057" w:type="dxa"/>
            <w:noWrap w:val="0"/>
            <w:vAlign w:val="center"/>
          </w:tcPr>
          <w:p>
            <w:pPr>
              <w:widowControl/>
              <w:jc w:val="right"/>
              <w:textAlignment w:val="center"/>
              <w:rPr>
                <w:rFonts w:hint="eastAsia" w:ascii="宋体" w:hAnsi="宋体"/>
                <w:color w:val="000000"/>
                <w:sz w:val="18"/>
                <w:szCs w:val="18"/>
              </w:rPr>
            </w:pPr>
          </w:p>
        </w:tc>
        <w:tc>
          <w:tcPr>
            <w:tcW w:w="985" w:type="dxa"/>
            <w:noWrap w:val="0"/>
            <w:vAlign w:val="center"/>
          </w:tcPr>
          <w:p>
            <w:pPr>
              <w:widowControl/>
              <w:jc w:val="right"/>
              <w:textAlignment w:val="center"/>
              <w:rPr>
                <w:rFonts w:hint="eastAsia" w:ascii="宋体" w:hAnsi="宋体"/>
                <w:color w:val="000000"/>
                <w:sz w:val="18"/>
                <w:szCs w:val="18"/>
              </w:rPr>
            </w:pPr>
          </w:p>
        </w:tc>
        <w:tc>
          <w:tcPr>
            <w:tcW w:w="1023" w:type="dxa"/>
            <w:noWrap w:val="0"/>
            <w:vAlign w:val="center"/>
          </w:tcPr>
          <w:p>
            <w:pPr>
              <w:widowControl/>
              <w:jc w:val="right"/>
              <w:textAlignment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70" w:type="dxa"/>
            <w:noWrap w:val="0"/>
            <w:vAlign w:val="center"/>
          </w:tcPr>
          <w:p>
            <w:pPr>
              <w:widowControl/>
              <w:textAlignment w:val="center"/>
              <w:rPr>
                <w:rFonts w:hint="eastAsia"/>
                <w:sz w:val="18"/>
                <w:szCs w:val="18"/>
              </w:rPr>
            </w:pPr>
            <w:r>
              <w:rPr>
                <w:rFonts w:hint="eastAsia" w:ascii="宋体" w:hAnsi="宋体" w:cs="宋体"/>
                <w:color w:val="000000"/>
                <w:kern w:val="0"/>
                <w:sz w:val="18"/>
                <w:szCs w:val="18"/>
                <w:lang w:eastAsia="zh-CN"/>
              </w:rPr>
              <w:t>126002</w:t>
            </w:r>
          </w:p>
        </w:tc>
        <w:tc>
          <w:tcPr>
            <w:tcW w:w="1171"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百色市群众工作服务中心</w:t>
            </w:r>
          </w:p>
        </w:tc>
        <w:tc>
          <w:tcPr>
            <w:tcW w:w="1138"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145.88</w:t>
            </w:r>
          </w:p>
        </w:tc>
        <w:tc>
          <w:tcPr>
            <w:tcW w:w="969"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145.88</w:t>
            </w:r>
          </w:p>
        </w:tc>
        <w:tc>
          <w:tcPr>
            <w:tcW w:w="965"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145.88</w:t>
            </w:r>
          </w:p>
        </w:tc>
        <w:tc>
          <w:tcPr>
            <w:tcW w:w="1009" w:type="dxa"/>
            <w:noWrap w:val="0"/>
            <w:vAlign w:val="center"/>
          </w:tcPr>
          <w:p>
            <w:pPr>
              <w:widowControl/>
              <w:jc w:val="right"/>
              <w:textAlignment w:val="center"/>
              <w:rPr>
                <w:rFonts w:hint="eastAsia" w:ascii="宋体" w:hAnsi="宋体"/>
                <w:color w:val="000000"/>
                <w:sz w:val="18"/>
                <w:szCs w:val="18"/>
              </w:rPr>
            </w:pPr>
          </w:p>
        </w:tc>
        <w:tc>
          <w:tcPr>
            <w:tcW w:w="965" w:type="dxa"/>
            <w:noWrap w:val="0"/>
            <w:vAlign w:val="center"/>
          </w:tcPr>
          <w:p>
            <w:pPr>
              <w:widowControl/>
              <w:jc w:val="right"/>
              <w:textAlignment w:val="center"/>
              <w:rPr>
                <w:rFonts w:hint="eastAsia" w:ascii="宋体" w:hAnsi="宋体"/>
                <w:color w:val="000000"/>
                <w:sz w:val="18"/>
                <w:szCs w:val="18"/>
              </w:rPr>
            </w:pPr>
          </w:p>
        </w:tc>
        <w:tc>
          <w:tcPr>
            <w:tcW w:w="940" w:type="dxa"/>
            <w:noWrap w:val="0"/>
            <w:vAlign w:val="center"/>
          </w:tcPr>
          <w:p>
            <w:pPr>
              <w:widowControl/>
              <w:jc w:val="right"/>
              <w:textAlignment w:val="center"/>
              <w:rPr>
                <w:rFonts w:hint="eastAsia" w:ascii="宋体" w:hAnsi="宋体"/>
                <w:color w:val="000000"/>
                <w:sz w:val="18"/>
                <w:szCs w:val="18"/>
              </w:rPr>
            </w:pPr>
          </w:p>
        </w:tc>
        <w:tc>
          <w:tcPr>
            <w:tcW w:w="971" w:type="dxa"/>
            <w:gridSpan w:val="2"/>
            <w:noWrap w:val="0"/>
            <w:vAlign w:val="center"/>
          </w:tcPr>
          <w:p>
            <w:pPr>
              <w:jc w:val="right"/>
              <w:rPr>
                <w:rFonts w:hint="eastAsia" w:ascii="宋体" w:hAnsi="宋体"/>
                <w:color w:val="000000"/>
                <w:sz w:val="18"/>
                <w:szCs w:val="18"/>
              </w:rPr>
            </w:pPr>
          </w:p>
        </w:tc>
        <w:tc>
          <w:tcPr>
            <w:tcW w:w="1008" w:type="dxa"/>
            <w:noWrap w:val="0"/>
            <w:vAlign w:val="center"/>
          </w:tcPr>
          <w:p>
            <w:pPr>
              <w:jc w:val="right"/>
              <w:rPr>
                <w:rFonts w:hint="eastAsia" w:ascii="宋体" w:hAnsi="宋体"/>
                <w:color w:val="000000"/>
                <w:sz w:val="18"/>
                <w:szCs w:val="18"/>
              </w:rPr>
            </w:pPr>
          </w:p>
        </w:tc>
        <w:tc>
          <w:tcPr>
            <w:tcW w:w="969" w:type="dxa"/>
            <w:noWrap w:val="0"/>
            <w:vAlign w:val="center"/>
          </w:tcPr>
          <w:p>
            <w:pPr>
              <w:jc w:val="right"/>
              <w:rPr>
                <w:rFonts w:hint="eastAsia" w:ascii="宋体" w:hAnsi="宋体"/>
                <w:color w:val="000000"/>
                <w:sz w:val="18"/>
                <w:szCs w:val="18"/>
              </w:rPr>
            </w:pPr>
          </w:p>
        </w:tc>
        <w:tc>
          <w:tcPr>
            <w:tcW w:w="967" w:type="dxa"/>
            <w:noWrap w:val="0"/>
            <w:vAlign w:val="center"/>
          </w:tcPr>
          <w:p>
            <w:pPr>
              <w:widowControl/>
              <w:jc w:val="right"/>
              <w:textAlignment w:val="center"/>
              <w:rPr>
                <w:rFonts w:hint="eastAsia" w:ascii="宋体" w:hAnsi="宋体"/>
                <w:color w:val="000000"/>
                <w:sz w:val="18"/>
                <w:szCs w:val="18"/>
              </w:rPr>
            </w:pPr>
          </w:p>
        </w:tc>
        <w:tc>
          <w:tcPr>
            <w:tcW w:w="1057" w:type="dxa"/>
            <w:noWrap w:val="0"/>
            <w:vAlign w:val="center"/>
          </w:tcPr>
          <w:p>
            <w:pPr>
              <w:widowControl/>
              <w:jc w:val="right"/>
              <w:textAlignment w:val="center"/>
              <w:rPr>
                <w:rFonts w:hint="eastAsia" w:ascii="宋体" w:hAnsi="宋体"/>
                <w:color w:val="000000"/>
                <w:sz w:val="18"/>
                <w:szCs w:val="18"/>
              </w:rPr>
            </w:pPr>
          </w:p>
        </w:tc>
        <w:tc>
          <w:tcPr>
            <w:tcW w:w="985" w:type="dxa"/>
            <w:noWrap w:val="0"/>
            <w:vAlign w:val="center"/>
          </w:tcPr>
          <w:p>
            <w:pPr>
              <w:widowControl/>
              <w:jc w:val="right"/>
              <w:textAlignment w:val="center"/>
              <w:rPr>
                <w:rFonts w:hint="eastAsia" w:ascii="宋体" w:hAnsi="宋体"/>
                <w:color w:val="000000"/>
                <w:sz w:val="18"/>
                <w:szCs w:val="18"/>
              </w:rPr>
            </w:pPr>
          </w:p>
        </w:tc>
        <w:tc>
          <w:tcPr>
            <w:tcW w:w="1023" w:type="dxa"/>
            <w:noWrap w:val="0"/>
            <w:vAlign w:val="center"/>
          </w:tcPr>
          <w:p>
            <w:pPr>
              <w:widowControl/>
              <w:jc w:val="right"/>
              <w:textAlignment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70" w:type="dxa"/>
            <w:noWrap w:val="0"/>
            <w:vAlign w:val="center"/>
          </w:tcPr>
          <w:p>
            <w:pPr>
              <w:widowControl/>
              <w:jc w:val="left"/>
              <w:textAlignment w:val="center"/>
              <w:rPr>
                <w:rFonts w:ascii="宋体" w:hAnsi="宋体"/>
                <w:color w:val="000000"/>
                <w:kern w:val="0"/>
                <w:sz w:val="18"/>
                <w:szCs w:val="18"/>
              </w:rPr>
            </w:pPr>
          </w:p>
        </w:tc>
        <w:tc>
          <w:tcPr>
            <w:tcW w:w="1171" w:type="dxa"/>
            <w:noWrap w:val="0"/>
            <w:vAlign w:val="center"/>
          </w:tcPr>
          <w:p>
            <w:pPr>
              <w:widowControl/>
              <w:jc w:val="left"/>
              <w:textAlignment w:val="center"/>
              <w:rPr>
                <w:rFonts w:ascii="宋体" w:hAnsi="宋体"/>
                <w:color w:val="000000"/>
                <w:kern w:val="0"/>
                <w:sz w:val="18"/>
                <w:szCs w:val="18"/>
              </w:rPr>
            </w:pPr>
          </w:p>
        </w:tc>
        <w:tc>
          <w:tcPr>
            <w:tcW w:w="1138" w:type="dxa"/>
            <w:noWrap w:val="0"/>
            <w:vAlign w:val="center"/>
          </w:tcPr>
          <w:p>
            <w:pPr>
              <w:widowControl/>
              <w:jc w:val="right"/>
              <w:textAlignment w:val="center"/>
              <w:rPr>
                <w:rFonts w:ascii="宋体" w:hAnsi="宋体"/>
                <w:color w:val="000000"/>
                <w:kern w:val="0"/>
                <w:sz w:val="18"/>
                <w:szCs w:val="18"/>
              </w:rPr>
            </w:pPr>
          </w:p>
        </w:tc>
        <w:tc>
          <w:tcPr>
            <w:tcW w:w="969" w:type="dxa"/>
            <w:noWrap w:val="0"/>
            <w:vAlign w:val="center"/>
          </w:tcPr>
          <w:p>
            <w:pPr>
              <w:widowControl/>
              <w:jc w:val="right"/>
              <w:textAlignment w:val="center"/>
              <w:rPr>
                <w:rFonts w:ascii="宋体" w:hAnsi="宋体"/>
                <w:color w:val="000000"/>
                <w:kern w:val="0"/>
                <w:sz w:val="18"/>
                <w:szCs w:val="18"/>
              </w:rPr>
            </w:pPr>
          </w:p>
        </w:tc>
        <w:tc>
          <w:tcPr>
            <w:tcW w:w="965" w:type="dxa"/>
            <w:noWrap w:val="0"/>
            <w:vAlign w:val="center"/>
          </w:tcPr>
          <w:p>
            <w:pPr>
              <w:widowControl/>
              <w:jc w:val="right"/>
              <w:textAlignment w:val="center"/>
              <w:rPr>
                <w:rFonts w:ascii="宋体" w:hAnsi="宋体"/>
                <w:color w:val="000000"/>
                <w:kern w:val="0"/>
                <w:sz w:val="18"/>
                <w:szCs w:val="18"/>
              </w:rPr>
            </w:pPr>
          </w:p>
        </w:tc>
        <w:tc>
          <w:tcPr>
            <w:tcW w:w="1009" w:type="dxa"/>
            <w:noWrap w:val="0"/>
            <w:vAlign w:val="center"/>
          </w:tcPr>
          <w:p>
            <w:pPr>
              <w:widowControl/>
              <w:tabs>
                <w:tab w:val="left" w:pos="560"/>
              </w:tabs>
              <w:jc w:val="right"/>
              <w:textAlignment w:val="center"/>
              <w:rPr>
                <w:rFonts w:ascii="宋体" w:hAnsi="宋体"/>
                <w:color w:val="000000"/>
                <w:kern w:val="0"/>
                <w:sz w:val="18"/>
                <w:szCs w:val="18"/>
              </w:rPr>
            </w:pPr>
          </w:p>
        </w:tc>
        <w:tc>
          <w:tcPr>
            <w:tcW w:w="965" w:type="dxa"/>
            <w:noWrap w:val="0"/>
            <w:vAlign w:val="center"/>
          </w:tcPr>
          <w:p>
            <w:pPr>
              <w:widowControl/>
              <w:jc w:val="right"/>
              <w:textAlignment w:val="center"/>
              <w:rPr>
                <w:rFonts w:ascii="宋体" w:hAnsi="宋体"/>
                <w:color w:val="000000"/>
                <w:kern w:val="0"/>
                <w:sz w:val="18"/>
                <w:szCs w:val="18"/>
              </w:rPr>
            </w:pPr>
          </w:p>
        </w:tc>
        <w:tc>
          <w:tcPr>
            <w:tcW w:w="940" w:type="dxa"/>
            <w:noWrap w:val="0"/>
            <w:vAlign w:val="center"/>
          </w:tcPr>
          <w:p>
            <w:pPr>
              <w:widowControl/>
              <w:tabs>
                <w:tab w:val="left" w:pos="560"/>
              </w:tabs>
              <w:jc w:val="right"/>
              <w:textAlignment w:val="center"/>
              <w:rPr>
                <w:rFonts w:ascii="宋体" w:hAnsi="宋体"/>
                <w:color w:val="000000"/>
                <w:kern w:val="0"/>
                <w:sz w:val="18"/>
                <w:szCs w:val="18"/>
              </w:rPr>
            </w:pPr>
          </w:p>
        </w:tc>
        <w:tc>
          <w:tcPr>
            <w:tcW w:w="971" w:type="dxa"/>
            <w:gridSpan w:val="2"/>
            <w:noWrap w:val="0"/>
            <w:vAlign w:val="center"/>
          </w:tcPr>
          <w:p>
            <w:pPr>
              <w:widowControl/>
              <w:tabs>
                <w:tab w:val="left" w:pos="560"/>
              </w:tabs>
              <w:jc w:val="right"/>
              <w:textAlignment w:val="center"/>
              <w:rPr>
                <w:rFonts w:ascii="宋体" w:hAnsi="宋体"/>
                <w:color w:val="000000"/>
                <w:kern w:val="0"/>
                <w:sz w:val="18"/>
                <w:szCs w:val="18"/>
              </w:rPr>
            </w:pPr>
          </w:p>
        </w:tc>
        <w:tc>
          <w:tcPr>
            <w:tcW w:w="1008" w:type="dxa"/>
            <w:noWrap w:val="0"/>
            <w:vAlign w:val="center"/>
          </w:tcPr>
          <w:p>
            <w:pPr>
              <w:widowControl/>
              <w:tabs>
                <w:tab w:val="left" w:pos="560"/>
              </w:tabs>
              <w:jc w:val="right"/>
              <w:textAlignment w:val="center"/>
              <w:rPr>
                <w:rFonts w:ascii="宋体" w:hAnsi="宋体"/>
                <w:color w:val="000000"/>
                <w:kern w:val="0"/>
                <w:sz w:val="18"/>
                <w:szCs w:val="18"/>
              </w:rPr>
            </w:pPr>
          </w:p>
        </w:tc>
        <w:tc>
          <w:tcPr>
            <w:tcW w:w="969" w:type="dxa"/>
            <w:noWrap w:val="0"/>
            <w:vAlign w:val="center"/>
          </w:tcPr>
          <w:p>
            <w:pPr>
              <w:widowControl/>
              <w:tabs>
                <w:tab w:val="left" w:pos="560"/>
              </w:tabs>
              <w:jc w:val="right"/>
              <w:textAlignment w:val="center"/>
              <w:rPr>
                <w:rFonts w:ascii="宋体" w:hAnsi="宋体"/>
                <w:color w:val="000000"/>
                <w:kern w:val="0"/>
                <w:sz w:val="18"/>
                <w:szCs w:val="18"/>
              </w:rPr>
            </w:pPr>
          </w:p>
        </w:tc>
        <w:tc>
          <w:tcPr>
            <w:tcW w:w="967" w:type="dxa"/>
            <w:noWrap w:val="0"/>
            <w:vAlign w:val="center"/>
          </w:tcPr>
          <w:p>
            <w:pPr>
              <w:widowControl/>
              <w:tabs>
                <w:tab w:val="left" w:pos="560"/>
              </w:tabs>
              <w:jc w:val="right"/>
              <w:textAlignment w:val="center"/>
              <w:rPr>
                <w:rFonts w:ascii="宋体" w:hAnsi="宋体"/>
                <w:color w:val="000000"/>
                <w:kern w:val="0"/>
                <w:sz w:val="18"/>
                <w:szCs w:val="18"/>
              </w:rPr>
            </w:pPr>
          </w:p>
        </w:tc>
        <w:tc>
          <w:tcPr>
            <w:tcW w:w="1057" w:type="dxa"/>
            <w:noWrap w:val="0"/>
            <w:vAlign w:val="center"/>
          </w:tcPr>
          <w:p>
            <w:pPr>
              <w:widowControl/>
              <w:tabs>
                <w:tab w:val="left" w:pos="560"/>
              </w:tabs>
              <w:jc w:val="right"/>
              <w:textAlignment w:val="center"/>
              <w:rPr>
                <w:rFonts w:ascii="宋体" w:hAnsi="宋体"/>
                <w:color w:val="000000"/>
                <w:kern w:val="0"/>
                <w:sz w:val="18"/>
                <w:szCs w:val="18"/>
              </w:rPr>
            </w:pPr>
          </w:p>
        </w:tc>
        <w:tc>
          <w:tcPr>
            <w:tcW w:w="985" w:type="dxa"/>
            <w:noWrap w:val="0"/>
            <w:vAlign w:val="center"/>
          </w:tcPr>
          <w:p>
            <w:pPr>
              <w:widowControl/>
              <w:tabs>
                <w:tab w:val="left" w:pos="560"/>
              </w:tabs>
              <w:jc w:val="right"/>
              <w:textAlignment w:val="center"/>
              <w:rPr>
                <w:rFonts w:ascii="宋体" w:hAnsi="宋体"/>
                <w:color w:val="000000"/>
                <w:kern w:val="0"/>
                <w:sz w:val="18"/>
                <w:szCs w:val="18"/>
              </w:rPr>
            </w:pPr>
          </w:p>
        </w:tc>
        <w:tc>
          <w:tcPr>
            <w:tcW w:w="1023" w:type="dxa"/>
            <w:noWrap w:val="0"/>
            <w:vAlign w:val="center"/>
          </w:tcPr>
          <w:p>
            <w:pPr>
              <w:widowControl/>
              <w:tabs>
                <w:tab w:val="left" w:pos="560"/>
              </w:tabs>
              <w:jc w:val="right"/>
              <w:textAlignment w:val="center"/>
              <w:rPr>
                <w:rFonts w:ascii="宋体" w:hAnsi="宋体"/>
                <w:color w:val="000000"/>
                <w:kern w:val="0"/>
                <w:sz w:val="18"/>
                <w:szCs w:val="18"/>
              </w:rPr>
            </w:pPr>
          </w:p>
        </w:tc>
      </w:tr>
      <w:bookmarkEnd w:id="12"/>
    </w:tbl>
    <w:p>
      <w:pPr>
        <w:rPr>
          <w:rFonts w:hint="eastAsia" w:ascii="宋体" w:hAnsi="宋体" w:eastAsia="宋体" w:cs="宋体"/>
          <w:color w:val="000000"/>
          <w:kern w:val="0"/>
          <w:sz w:val="18"/>
          <w:szCs w:val="18"/>
          <w:lang w:eastAsia="zh-CN" w:bidi="ar"/>
        </w:rPr>
      </w:pPr>
      <w:r>
        <w:rPr>
          <w:rFonts w:hint="eastAsia" w:ascii="宋体" w:hAnsi="宋体" w:cs="宋体"/>
          <w:color w:val="000000"/>
          <w:kern w:val="0"/>
          <w:sz w:val="18"/>
          <w:szCs w:val="18"/>
          <w:lang w:bidi="ar"/>
        </w:rPr>
        <w:t>注：</w:t>
      </w:r>
      <w:bookmarkStart w:id="14" w:name="PO_part2Table1Remark2"/>
      <w:r>
        <w:rPr>
          <w:rFonts w:hint="eastAsia" w:ascii="宋体" w:hAnsi="宋体" w:cs="宋体"/>
          <w:color w:val="000000"/>
          <w:kern w:val="0"/>
          <w:sz w:val="18"/>
          <w:szCs w:val="18"/>
          <w:lang w:bidi="ar"/>
        </w:rPr>
        <w:t xml:space="preserve"> 报表金额单位转换时可能存在四舍五入尾数误差。</w:t>
      </w:r>
      <w:bookmarkEnd w:id="14"/>
      <w:r>
        <w:rPr>
          <w:rFonts w:hint="eastAsia" w:ascii="宋体" w:hAnsi="宋体" w:cs="宋体"/>
          <w:color w:val="000000"/>
          <w:kern w:val="0"/>
          <w:sz w:val="18"/>
          <w:szCs w:val="18"/>
          <w:lang w:bidi="ar"/>
        </w:rPr>
        <w:t xml:space="preserve">  </w:t>
      </w:r>
    </w:p>
    <w:p>
      <w:pPr>
        <w:rPr>
          <w:rFonts w:hint="eastAsia" w:ascii="宋体" w:hAnsi="宋体" w:cs="宋体"/>
          <w:color w:val="000000"/>
          <w:kern w:val="0"/>
          <w:sz w:val="18"/>
          <w:szCs w:val="18"/>
          <w:lang w:bidi="ar"/>
        </w:rPr>
        <w:sectPr>
          <w:pgSz w:w="16838" w:h="11906" w:orient="landscape"/>
          <w:pgMar w:top="1800" w:right="1440" w:bottom="1800" w:left="1440" w:header="851" w:footer="992" w:gutter="0"/>
          <w:cols w:space="720" w:num="1"/>
          <w:docGrid w:type="lines" w:linePitch="312" w:charSpace="0"/>
        </w:sectPr>
      </w:pPr>
    </w:p>
    <w:p>
      <w:pPr>
        <w:rPr>
          <w:rFonts w:hint="eastAsia"/>
        </w:rPr>
      </w:pPr>
      <w:bookmarkStart w:id="15" w:name="PO_part2Table3"/>
    </w:p>
    <w:tbl>
      <w:tblPr>
        <w:tblStyle w:val="11"/>
        <w:tblW w:w="15307" w:type="dxa"/>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2"/>
        <w:gridCol w:w="2"/>
        <w:gridCol w:w="610"/>
        <w:gridCol w:w="4"/>
        <w:gridCol w:w="616"/>
        <w:gridCol w:w="2175"/>
        <w:gridCol w:w="2191"/>
        <w:gridCol w:w="1364"/>
        <w:gridCol w:w="940"/>
        <w:gridCol w:w="1255"/>
        <w:gridCol w:w="2032"/>
        <w:gridCol w:w="1513"/>
        <w:gridCol w:w="1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5307" w:type="dxa"/>
            <w:gridSpan w:val="13"/>
            <w:tcBorders>
              <w:top w:val="nil"/>
              <w:left w:val="nil"/>
              <w:bottom w:val="nil"/>
              <w:right w:val="nil"/>
            </w:tcBorders>
            <w:noWrap w:val="0"/>
            <w:vAlign w:val="center"/>
          </w:tcPr>
          <w:p>
            <w:pPr>
              <w:jc w:val="right"/>
              <w:rPr>
                <w:rFonts w:hint="eastAsia" w:ascii="宋体" w:hAnsi="宋体"/>
                <w:color w:val="000000"/>
                <w:kern w:val="0"/>
                <w:sz w:val="18"/>
                <w:szCs w:val="18"/>
              </w:rPr>
            </w:pPr>
            <w:r>
              <w:rPr>
                <w:rFonts w:hint="eastAsia" w:ascii="宋体" w:hAnsi="宋体"/>
                <w:color w:val="000000"/>
                <w:kern w:val="0"/>
                <w:sz w:val="18"/>
                <w:szCs w:val="18"/>
                <w:lang w:val="en-US" w:eastAsia="zh-CN"/>
              </w:rPr>
              <w:t>预算公开03</w:t>
            </w:r>
            <w:r>
              <w:rPr>
                <w:rFonts w:hint="eastAsia" w:ascii="宋体" w:hAnsi="宋体"/>
                <w:color w:val="000000"/>
                <w:kern w:val="0"/>
                <w:sz w:val="18"/>
                <w:szCs w:val="18"/>
              </w:rPr>
              <w:t>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5307" w:type="dxa"/>
            <w:gridSpan w:val="13"/>
            <w:tcBorders>
              <w:top w:val="nil"/>
              <w:left w:val="nil"/>
              <w:bottom w:val="nil"/>
              <w:right w:val="nil"/>
            </w:tcBorders>
            <w:noWrap w:val="0"/>
            <w:vAlign w:val="center"/>
          </w:tcPr>
          <w:p>
            <w:pPr>
              <w:jc w:val="center"/>
              <w:rPr>
                <w:rFonts w:hint="eastAsia" w:ascii="宋体" w:hAnsi="宋体"/>
                <w:b/>
                <w:bCs/>
                <w:color w:val="000000"/>
                <w:kern w:val="0"/>
                <w:sz w:val="26"/>
                <w:szCs w:val="26"/>
              </w:rPr>
            </w:pPr>
            <w:r>
              <w:rPr>
                <w:rFonts w:hint="eastAsia" w:ascii="宋体" w:hAnsi="宋体"/>
                <w:b/>
                <w:bCs/>
                <w:color w:val="000000"/>
                <w:kern w:val="0"/>
                <w:sz w:val="26"/>
                <w:szCs w:val="26"/>
                <w:lang w:val="en-US" w:eastAsia="zh-CN"/>
              </w:rPr>
              <w:t>部门</w:t>
            </w:r>
            <w:r>
              <w:rPr>
                <w:rFonts w:hint="eastAsia" w:ascii="宋体" w:hAnsi="宋体"/>
                <w:b/>
                <w:bCs/>
                <w:color w:val="000000"/>
                <w:kern w:val="0"/>
                <w:sz w:val="26"/>
                <w:szCs w:val="26"/>
              </w:rPr>
              <w:t>支出总体情况表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7574" w:type="dxa"/>
            <w:gridSpan w:val="8"/>
            <w:tcBorders>
              <w:top w:val="nil"/>
              <w:left w:val="nil"/>
              <w:bottom w:val="nil"/>
              <w:right w:val="nil"/>
            </w:tcBorders>
            <w:noWrap w:val="0"/>
            <w:vAlign w:val="center"/>
          </w:tcPr>
          <w:p>
            <w:pPr>
              <w:jc w:val="left"/>
              <w:rPr>
                <w:rFonts w:hint="eastAsia" w:ascii="宋体" w:hAnsi="宋体"/>
                <w:b/>
                <w:bCs/>
                <w:color w:val="000000"/>
                <w:kern w:val="0"/>
                <w:sz w:val="26"/>
                <w:szCs w:val="26"/>
              </w:rPr>
            </w:pPr>
            <w:r>
              <w:rPr>
                <w:rFonts w:hint="eastAsia" w:ascii="宋体" w:hAnsi="宋体"/>
                <w:color w:val="000000"/>
                <w:kern w:val="0"/>
                <w:sz w:val="18"/>
                <w:szCs w:val="18"/>
              </w:rPr>
              <w:t>单位名称：</w:t>
            </w:r>
            <w:bookmarkStart w:id="16" w:name="PO_part2Table1DivName3"/>
            <w:r>
              <w:rPr>
                <w:rFonts w:hint="eastAsia" w:ascii="宋体" w:hAnsi="宋体"/>
                <w:color w:val="000000"/>
                <w:kern w:val="0"/>
                <w:sz w:val="18"/>
                <w:szCs w:val="18"/>
              </w:rPr>
              <w:t xml:space="preserve"> </w:t>
            </w:r>
            <w:r>
              <w:rPr>
                <w:rFonts w:hint="eastAsia" w:ascii="宋体" w:hAnsi="宋体"/>
                <w:color w:val="000000"/>
                <w:kern w:val="0"/>
                <w:sz w:val="18"/>
                <w:szCs w:val="18"/>
                <w:lang w:val="en-US" w:eastAsia="zh-CN"/>
              </w:rPr>
              <w:t>百色市群众工作服务中心</w:t>
            </w:r>
            <w:r>
              <w:rPr>
                <w:rFonts w:hint="eastAsia" w:ascii="宋体" w:hAnsi="宋体"/>
                <w:color w:val="000000"/>
                <w:kern w:val="0"/>
                <w:sz w:val="18"/>
                <w:szCs w:val="18"/>
              </w:rPr>
              <w:t xml:space="preserve"> </w:t>
            </w:r>
            <w:bookmarkEnd w:id="16"/>
          </w:p>
        </w:tc>
        <w:tc>
          <w:tcPr>
            <w:tcW w:w="7733" w:type="dxa"/>
            <w:gridSpan w:val="5"/>
            <w:tcBorders>
              <w:top w:val="nil"/>
              <w:left w:val="nil"/>
              <w:bottom w:val="nil"/>
              <w:right w:val="nil"/>
            </w:tcBorders>
            <w:noWrap w:val="0"/>
            <w:vAlign w:val="center"/>
          </w:tcPr>
          <w:p>
            <w:pPr>
              <w:jc w:val="right"/>
              <w:rPr>
                <w:rFonts w:hint="eastAsia" w:ascii="宋体" w:hAnsi="宋体"/>
                <w:b/>
                <w:bCs/>
                <w:color w:val="000000"/>
                <w:kern w:val="0"/>
                <w:sz w:val="26"/>
                <w:szCs w:val="26"/>
              </w:rPr>
            </w:pPr>
            <w:r>
              <w:rPr>
                <w:rFonts w:hint="eastAsia" w:ascii="宋体" w:hAnsi="宋体"/>
                <w:color w:val="000000"/>
                <w:kern w:val="0"/>
                <w:sz w:val="18"/>
                <w:szCs w:val="18"/>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blHeader/>
        </w:trPr>
        <w:tc>
          <w:tcPr>
            <w:tcW w:w="1844" w:type="dxa"/>
            <w:gridSpan w:val="5"/>
            <w:vMerge w:val="restart"/>
            <w:tcBorders>
              <w:top w:val="single" w:color="auto" w:sz="4" w:space="0"/>
            </w:tcBorders>
            <w:noWrap w:val="0"/>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rPr>
              <w:t>科目编码</w:t>
            </w:r>
          </w:p>
        </w:tc>
        <w:tc>
          <w:tcPr>
            <w:tcW w:w="2175" w:type="dxa"/>
            <w:vMerge w:val="restart"/>
            <w:tcBorders>
              <w:top w:val="single" w:color="auto" w:sz="4" w:space="0"/>
            </w:tcBorders>
            <w:noWrap w:val="0"/>
            <w:vAlign w:val="center"/>
          </w:tcPr>
          <w:p>
            <w:pPr>
              <w:widowControl/>
              <w:jc w:val="center"/>
              <w:textAlignment w:val="center"/>
              <w:rPr>
                <w:rFonts w:ascii="宋体" w:hAnsi="宋体"/>
                <w:color w:val="000000"/>
                <w:sz w:val="18"/>
                <w:szCs w:val="18"/>
              </w:rPr>
            </w:pPr>
            <w:r>
              <w:rPr>
                <w:rFonts w:hint="eastAsia" w:ascii="宋体" w:hAnsi="宋体"/>
                <w:color w:val="000000"/>
                <w:sz w:val="18"/>
                <w:szCs w:val="18"/>
              </w:rPr>
              <w:t>部门（单位）代码</w:t>
            </w:r>
          </w:p>
        </w:tc>
        <w:tc>
          <w:tcPr>
            <w:tcW w:w="2191" w:type="dxa"/>
            <w:vMerge w:val="restart"/>
            <w:tcBorders>
              <w:top w:val="single" w:color="auto" w:sz="4"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部门（单位）名称</w:t>
            </w:r>
          </w:p>
          <w:p>
            <w:pPr>
              <w:widowControl/>
              <w:jc w:val="center"/>
              <w:textAlignment w:val="center"/>
              <w:rPr>
                <w:rFonts w:hint="eastAsia" w:ascii="宋体" w:hAnsi="宋体"/>
                <w:color w:val="000000"/>
                <w:sz w:val="18"/>
                <w:szCs w:val="18"/>
              </w:rPr>
            </w:pPr>
            <w:r>
              <w:rPr>
                <w:rFonts w:hint="eastAsia" w:ascii="宋体" w:hAnsi="宋体"/>
                <w:color w:val="000000"/>
                <w:sz w:val="18"/>
                <w:szCs w:val="18"/>
              </w:rPr>
              <w:t>(功能分类科目名称)</w:t>
            </w:r>
          </w:p>
        </w:tc>
        <w:tc>
          <w:tcPr>
            <w:tcW w:w="9097" w:type="dxa"/>
            <w:gridSpan w:val="6"/>
            <w:tcBorders>
              <w:top w:val="single" w:color="auto" w:sz="4" w:space="0"/>
            </w:tcBorders>
            <w:noWrap w:val="0"/>
            <w:vAlign w:val="center"/>
          </w:tcPr>
          <w:p>
            <w:pPr>
              <w:widowControl/>
              <w:jc w:val="center"/>
              <w:textAlignment w:val="center"/>
              <w:rPr>
                <w:rFonts w:hint="eastAsia" w:ascii="宋体" w:hAnsi="宋体"/>
                <w:color w:val="000000"/>
                <w:kern w:val="0"/>
                <w:sz w:val="18"/>
                <w:szCs w:val="18"/>
              </w:rPr>
            </w:pPr>
            <w:r>
              <w:rPr>
                <w:rFonts w:hint="eastAsia" w:ascii="宋体" w:hAnsi="宋体"/>
                <w:color w:val="000000"/>
                <w:kern w:val="0"/>
                <w:sz w:val="18"/>
                <w:szCs w:val="18"/>
              </w:rPr>
              <w:t>本年支出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9" w:hRule="atLeast"/>
          <w:tblHeader/>
        </w:trPr>
        <w:tc>
          <w:tcPr>
            <w:tcW w:w="1844" w:type="dxa"/>
            <w:gridSpan w:val="5"/>
            <w:vMerge w:val="continue"/>
            <w:noWrap w:val="0"/>
            <w:vAlign w:val="center"/>
          </w:tcPr>
          <w:p>
            <w:pPr>
              <w:widowControl/>
              <w:jc w:val="center"/>
              <w:textAlignment w:val="center"/>
              <w:rPr>
                <w:rFonts w:hint="eastAsia" w:ascii="宋体" w:hAnsi="宋体"/>
                <w:color w:val="000000"/>
                <w:kern w:val="0"/>
                <w:sz w:val="18"/>
                <w:szCs w:val="18"/>
              </w:rPr>
            </w:pPr>
          </w:p>
        </w:tc>
        <w:tc>
          <w:tcPr>
            <w:tcW w:w="2175" w:type="dxa"/>
            <w:vMerge w:val="continue"/>
            <w:noWrap w:val="0"/>
            <w:vAlign w:val="center"/>
          </w:tcPr>
          <w:p>
            <w:pPr>
              <w:widowControl/>
              <w:jc w:val="center"/>
              <w:textAlignment w:val="center"/>
              <w:rPr>
                <w:rFonts w:hint="eastAsia" w:ascii="宋体" w:hAnsi="宋体"/>
                <w:color w:val="000000"/>
                <w:sz w:val="18"/>
                <w:szCs w:val="18"/>
              </w:rPr>
            </w:pPr>
          </w:p>
        </w:tc>
        <w:tc>
          <w:tcPr>
            <w:tcW w:w="2191" w:type="dxa"/>
            <w:vMerge w:val="continue"/>
            <w:noWrap w:val="0"/>
            <w:vAlign w:val="center"/>
          </w:tcPr>
          <w:p>
            <w:pPr>
              <w:widowControl/>
              <w:jc w:val="center"/>
              <w:textAlignment w:val="center"/>
              <w:rPr>
                <w:rFonts w:hint="eastAsia" w:ascii="宋体" w:hAnsi="宋体"/>
                <w:color w:val="000000"/>
                <w:sz w:val="18"/>
                <w:szCs w:val="18"/>
              </w:rPr>
            </w:pPr>
          </w:p>
        </w:tc>
        <w:tc>
          <w:tcPr>
            <w:tcW w:w="1364" w:type="dxa"/>
            <w:vMerge w:val="restart"/>
            <w:tcBorders>
              <w:top w:val="single" w:color="auto" w:sz="4" w:space="0"/>
            </w:tcBorders>
            <w:noWrap w:val="0"/>
            <w:vAlign w:val="center"/>
          </w:tcPr>
          <w:p>
            <w:pPr>
              <w:widowControl/>
              <w:jc w:val="center"/>
              <w:textAlignment w:val="center"/>
              <w:rPr>
                <w:rFonts w:hint="eastAsia" w:ascii="宋体" w:hAnsi="宋体"/>
                <w:color w:val="000000"/>
                <w:kern w:val="0"/>
                <w:sz w:val="18"/>
                <w:szCs w:val="18"/>
              </w:rPr>
            </w:pPr>
            <w:r>
              <w:rPr>
                <w:rFonts w:hint="eastAsia" w:ascii="宋体" w:hAnsi="宋体"/>
                <w:color w:val="000000"/>
                <w:kern w:val="0"/>
                <w:sz w:val="18"/>
                <w:szCs w:val="18"/>
              </w:rPr>
              <w:t>合计</w:t>
            </w:r>
          </w:p>
        </w:tc>
        <w:tc>
          <w:tcPr>
            <w:tcW w:w="940" w:type="dxa"/>
            <w:vMerge w:val="restart"/>
            <w:tcBorders>
              <w:top w:val="single" w:color="auto" w:sz="4" w:space="0"/>
            </w:tcBorders>
            <w:noWrap w:val="0"/>
            <w:vAlign w:val="center"/>
          </w:tcPr>
          <w:p>
            <w:pPr>
              <w:widowControl/>
              <w:jc w:val="center"/>
              <w:textAlignment w:val="center"/>
              <w:rPr>
                <w:rFonts w:hint="eastAsia" w:ascii="宋体" w:hAnsi="宋体"/>
                <w:color w:val="000000"/>
                <w:kern w:val="0"/>
                <w:sz w:val="18"/>
                <w:szCs w:val="18"/>
              </w:rPr>
            </w:pPr>
            <w:r>
              <w:rPr>
                <w:rFonts w:hint="eastAsia" w:ascii="宋体" w:hAnsi="宋体"/>
                <w:color w:val="000000"/>
                <w:kern w:val="0"/>
                <w:sz w:val="18"/>
                <w:szCs w:val="18"/>
              </w:rPr>
              <w:t>基本支出</w:t>
            </w:r>
          </w:p>
        </w:tc>
        <w:tc>
          <w:tcPr>
            <w:tcW w:w="6793" w:type="dxa"/>
            <w:gridSpan w:val="4"/>
            <w:tcBorders>
              <w:top w:val="single" w:color="auto" w:sz="4" w:space="0"/>
            </w:tcBorders>
            <w:noWrap w:val="0"/>
            <w:vAlign w:val="center"/>
          </w:tcPr>
          <w:p>
            <w:pPr>
              <w:widowControl/>
              <w:jc w:val="center"/>
              <w:textAlignment w:val="center"/>
              <w:rPr>
                <w:rFonts w:hint="eastAsia" w:ascii="宋体" w:hAnsi="宋体"/>
                <w:color w:val="000000"/>
                <w:kern w:val="0"/>
                <w:sz w:val="18"/>
                <w:szCs w:val="18"/>
              </w:rPr>
            </w:pPr>
            <w:r>
              <w:rPr>
                <w:rFonts w:hint="eastAsia" w:ascii="宋体" w:hAnsi="宋体"/>
                <w:color w:val="000000"/>
                <w:kern w:val="0"/>
                <w:sz w:val="18"/>
                <w:szCs w:val="18"/>
              </w:rPr>
              <w:t>项目支出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9" w:hRule="atLeast"/>
          <w:tblHeader/>
        </w:trPr>
        <w:tc>
          <w:tcPr>
            <w:tcW w:w="1844" w:type="dxa"/>
            <w:gridSpan w:val="5"/>
            <w:vMerge w:val="continue"/>
            <w:noWrap w:val="0"/>
            <w:vAlign w:val="center"/>
          </w:tcPr>
          <w:p>
            <w:pPr>
              <w:widowControl/>
              <w:jc w:val="center"/>
              <w:textAlignment w:val="center"/>
              <w:rPr>
                <w:rFonts w:hint="eastAsia" w:ascii="宋体" w:hAnsi="宋体"/>
                <w:color w:val="000000"/>
                <w:kern w:val="0"/>
                <w:sz w:val="18"/>
                <w:szCs w:val="18"/>
              </w:rPr>
            </w:pPr>
          </w:p>
        </w:tc>
        <w:tc>
          <w:tcPr>
            <w:tcW w:w="2175" w:type="dxa"/>
            <w:vMerge w:val="continue"/>
            <w:noWrap w:val="0"/>
            <w:vAlign w:val="center"/>
          </w:tcPr>
          <w:p>
            <w:pPr>
              <w:widowControl/>
              <w:jc w:val="center"/>
              <w:textAlignment w:val="center"/>
              <w:rPr>
                <w:rFonts w:hint="eastAsia" w:ascii="宋体" w:hAnsi="宋体"/>
                <w:color w:val="000000"/>
                <w:sz w:val="18"/>
                <w:szCs w:val="18"/>
              </w:rPr>
            </w:pPr>
          </w:p>
        </w:tc>
        <w:tc>
          <w:tcPr>
            <w:tcW w:w="2191" w:type="dxa"/>
            <w:vMerge w:val="continue"/>
            <w:noWrap w:val="0"/>
            <w:vAlign w:val="center"/>
          </w:tcPr>
          <w:p>
            <w:pPr>
              <w:widowControl/>
              <w:jc w:val="center"/>
              <w:textAlignment w:val="center"/>
              <w:rPr>
                <w:rFonts w:hint="eastAsia" w:ascii="宋体" w:hAnsi="宋体"/>
                <w:color w:val="000000"/>
                <w:sz w:val="18"/>
                <w:szCs w:val="18"/>
              </w:rPr>
            </w:pPr>
          </w:p>
        </w:tc>
        <w:tc>
          <w:tcPr>
            <w:tcW w:w="1364" w:type="dxa"/>
            <w:vMerge w:val="continue"/>
            <w:noWrap w:val="0"/>
            <w:vAlign w:val="center"/>
          </w:tcPr>
          <w:p>
            <w:pPr>
              <w:widowControl/>
              <w:jc w:val="center"/>
              <w:textAlignment w:val="center"/>
              <w:rPr>
                <w:rFonts w:hint="eastAsia" w:ascii="宋体" w:hAnsi="宋体"/>
                <w:color w:val="000000"/>
                <w:kern w:val="0"/>
                <w:sz w:val="18"/>
                <w:szCs w:val="18"/>
              </w:rPr>
            </w:pPr>
          </w:p>
        </w:tc>
        <w:tc>
          <w:tcPr>
            <w:tcW w:w="940" w:type="dxa"/>
            <w:vMerge w:val="continue"/>
            <w:noWrap w:val="0"/>
            <w:vAlign w:val="center"/>
          </w:tcPr>
          <w:p>
            <w:pPr>
              <w:widowControl/>
              <w:jc w:val="center"/>
              <w:textAlignment w:val="center"/>
              <w:rPr>
                <w:rFonts w:hint="eastAsia" w:ascii="宋体" w:hAnsi="宋体"/>
                <w:color w:val="000000"/>
                <w:kern w:val="0"/>
                <w:sz w:val="18"/>
                <w:szCs w:val="18"/>
              </w:rPr>
            </w:pPr>
          </w:p>
        </w:tc>
        <w:tc>
          <w:tcPr>
            <w:tcW w:w="1255" w:type="dxa"/>
            <w:vMerge w:val="restart"/>
            <w:tcBorders>
              <w:top w:val="single" w:color="auto" w:sz="4" w:space="0"/>
            </w:tcBorders>
            <w:noWrap w:val="0"/>
            <w:vAlign w:val="center"/>
          </w:tcPr>
          <w:p>
            <w:pPr>
              <w:widowControl/>
              <w:jc w:val="center"/>
              <w:textAlignment w:val="center"/>
              <w:rPr>
                <w:rFonts w:hint="eastAsia" w:ascii="宋体" w:hAnsi="宋体"/>
                <w:color w:val="000000"/>
                <w:kern w:val="0"/>
                <w:sz w:val="18"/>
                <w:szCs w:val="18"/>
              </w:rPr>
            </w:pPr>
            <w:r>
              <w:rPr>
                <w:rFonts w:hint="eastAsia" w:ascii="宋体" w:hAnsi="宋体"/>
                <w:color w:val="000000"/>
                <w:sz w:val="18"/>
                <w:szCs w:val="18"/>
                <w:lang w:val="en-US" w:eastAsia="zh-CN"/>
              </w:rPr>
              <w:t>小计</w:t>
            </w:r>
          </w:p>
        </w:tc>
        <w:tc>
          <w:tcPr>
            <w:tcW w:w="5538" w:type="dxa"/>
            <w:gridSpan w:val="3"/>
            <w:tcBorders>
              <w:top w:val="single" w:color="auto" w:sz="4" w:space="0"/>
            </w:tcBorders>
            <w:noWrap w:val="0"/>
            <w:vAlign w:val="center"/>
          </w:tcPr>
          <w:p>
            <w:pPr>
              <w:widowControl/>
              <w:jc w:val="center"/>
              <w:textAlignment w:val="center"/>
              <w:rPr>
                <w:rFonts w:hint="eastAsia" w:ascii="宋体" w:hAnsi="宋体"/>
                <w:color w:val="000000"/>
                <w:kern w:val="0"/>
                <w:sz w:val="18"/>
                <w:szCs w:val="18"/>
              </w:rPr>
            </w:pPr>
            <w:r>
              <w:rPr>
                <w:rFonts w:hint="eastAsia" w:ascii="宋体" w:hAnsi="宋体"/>
                <w:color w:val="000000"/>
                <w:kern w:val="0"/>
                <w:sz w:val="18"/>
                <w:szCs w:val="18"/>
              </w:rPr>
              <w:t>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9" w:hRule="atLeast"/>
          <w:tblHeader/>
        </w:trPr>
        <w:tc>
          <w:tcPr>
            <w:tcW w:w="1844" w:type="dxa"/>
            <w:gridSpan w:val="5"/>
            <w:vMerge w:val="continue"/>
            <w:noWrap w:val="0"/>
            <w:vAlign w:val="center"/>
          </w:tcPr>
          <w:p>
            <w:pPr>
              <w:widowControl/>
              <w:jc w:val="center"/>
              <w:textAlignment w:val="center"/>
              <w:rPr>
                <w:rFonts w:hint="eastAsia" w:ascii="宋体" w:hAnsi="宋体"/>
                <w:color w:val="000000"/>
                <w:kern w:val="0"/>
                <w:sz w:val="18"/>
                <w:szCs w:val="18"/>
              </w:rPr>
            </w:pPr>
          </w:p>
        </w:tc>
        <w:tc>
          <w:tcPr>
            <w:tcW w:w="2175" w:type="dxa"/>
            <w:vMerge w:val="continue"/>
            <w:noWrap w:val="0"/>
            <w:vAlign w:val="center"/>
          </w:tcPr>
          <w:p>
            <w:pPr>
              <w:widowControl/>
              <w:jc w:val="center"/>
              <w:textAlignment w:val="center"/>
              <w:rPr>
                <w:rFonts w:hint="eastAsia" w:ascii="宋体" w:hAnsi="宋体"/>
                <w:color w:val="000000"/>
                <w:sz w:val="18"/>
                <w:szCs w:val="18"/>
              </w:rPr>
            </w:pPr>
          </w:p>
        </w:tc>
        <w:tc>
          <w:tcPr>
            <w:tcW w:w="2191" w:type="dxa"/>
            <w:vMerge w:val="continue"/>
            <w:noWrap w:val="0"/>
            <w:vAlign w:val="center"/>
          </w:tcPr>
          <w:p>
            <w:pPr>
              <w:widowControl/>
              <w:jc w:val="center"/>
              <w:textAlignment w:val="center"/>
              <w:rPr>
                <w:rFonts w:hint="eastAsia" w:ascii="宋体" w:hAnsi="宋体"/>
                <w:color w:val="000000"/>
                <w:sz w:val="18"/>
                <w:szCs w:val="18"/>
              </w:rPr>
            </w:pPr>
          </w:p>
        </w:tc>
        <w:tc>
          <w:tcPr>
            <w:tcW w:w="1364" w:type="dxa"/>
            <w:vMerge w:val="continue"/>
            <w:noWrap w:val="0"/>
            <w:vAlign w:val="center"/>
          </w:tcPr>
          <w:p>
            <w:pPr>
              <w:widowControl/>
              <w:jc w:val="center"/>
              <w:textAlignment w:val="center"/>
              <w:rPr>
                <w:rFonts w:hint="eastAsia" w:ascii="宋体" w:hAnsi="宋体"/>
                <w:color w:val="000000"/>
                <w:kern w:val="0"/>
                <w:sz w:val="18"/>
                <w:szCs w:val="18"/>
              </w:rPr>
            </w:pPr>
          </w:p>
        </w:tc>
        <w:tc>
          <w:tcPr>
            <w:tcW w:w="940" w:type="dxa"/>
            <w:vMerge w:val="continue"/>
            <w:noWrap w:val="0"/>
            <w:vAlign w:val="center"/>
          </w:tcPr>
          <w:p>
            <w:pPr>
              <w:widowControl/>
              <w:jc w:val="center"/>
              <w:textAlignment w:val="center"/>
              <w:rPr>
                <w:rFonts w:hint="eastAsia" w:ascii="宋体" w:hAnsi="宋体"/>
                <w:color w:val="000000"/>
                <w:kern w:val="0"/>
                <w:sz w:val="18"/>
                <w:szCs w:val="18"/>
              </w:rPr>
            </w:pPr>
          </w:p>
        </w:tc>
        <w:tc>
          <w:tcPr>
            <w:tcW w:w="1255" w:type="dxa"/>
            <w:vMerge w:val="continue"/>
            <w:noWrap w:val="0"/>
            <w:vAlign w:val="center"/>
          </w:tcPr>
          <w:p>
            <w:pPr>
              <w:widowControl/>
              <w:jc w:val="center"/>
              <w:textAlignment w:val="center"/>
              <w:rPr>
                <w:rFonts w:hint="eastAsia" w:ascii="宋体" w:hAnsi="宋体"/>
                <w:color w:val="000000"/>
                <w:sz w:val="18"/>
                <w:szCs w:val="18"/>
                <w:lang w:val="en-US" w:eastAsia="zh-CN"/>
              </w:rPr>
            </w:pPr>
          </w:p>
        </w:tc>
        <w:tc>
          <w:tcPr>
            <w:tcW w:w="2032" w:type="dxa"/>
            <w:tcBorders>
              <w:top w:val="single" w:color="auto" w:sz="4" w:space="0"/>
            </w:tcBorders>
            <w:noWrap w:val="0"/>
            <w:vAlign w:val="center"/>
          </w:tcPr>
          <w:p>
            <w:pPr>
              <w:widowControl/>
              <w:jc w:val="center"/>
              <w:textAlignment w:val="center"/>
              <w:rPr>
                <w:rFonts w:hint="eastAsia" w:ascii="宋体" w:hAnsi="宋体"/>
                <w:color w:val="000000"/>
                <w:kern w:val="0"/>
                <w:sz w:val="18"/>
                <w:szCs w:val="18"/>
              </w:rPr>
            </w:pPr>
            <w:r>
              <w:rPr>
                <w:rFonts w:hint="eastAsia" w:ascii="宋体" w:hAnsi="宋体"/>
                <w:color w:val="000000"/>
                <w:kern w:val="0"/>
                <w:sz w:val="18"/>
                <w:szCs w:val="18"/>
              </w:rPr>
              <w:t>事业单位经营支出</w:t>
            </w:r>
          </w:p>
        </w:tc>
        <w:tc>
          <w:tcPr>
            <w:tcW w:w="1513" w:type="dxa"/>
            <w:tcBorders>
              <w:top w:val="single" w:color="auto" w:sz="4" w:space="0"/>
            </w:tcBorders>
            <w:noWrap w:val="0"/>
            <w:vAlign w:val="center"/>
          </w:tcPr>
          <w:p>
            <w:pPr>
              <w:widowControl/>
              <w:jc w:val="center"/>
              <w:textAlignment w:val="center"/>
              <w:rPr>
                <w:rFonts w:hint="eastAsia" w:ascii="宋体" w:hAnsi="宋体"/>
                <w:color w:val="000000"/>
                <w:kern w:val="0"/>
                <w:sz w:val="18"/>
                <w:szCs w:val="18"/>
              </w:rPr>
            </w:pPr>
            <w:r>
              <w:rPr>
                <w:rFonts w:hint="eastAsia" w:ascii="宋体" w:hAnsi="宋体"/>
                <w:color w:val="000000"/>
                <w:kern w:val="0"/>
                <w:sz w:val="18"/>
                <w:szCs w:val="18"/>
              </w:rPr>
              <w:t>上缴上级支出</w:t>
            </w:r>
          </w:p>
        </w:tc>
        <w:tc>
          <w:tcPr>
            <w:tcW w:w="1993" w:type="dxa"/>
            <w:tcBorders>
              <w:top w:val="single" w:color="auto" w:sz="4" w:space="0"/>
            </w:tcBorders>
            <w:noWrap w:val="0"/>
            <w:vAlign w:val="center"/>
          </w:tcPr>
          <w:p>
            <w:pPr>
              <w:widowControl/>
              <w:jc w:val="center"/>
              <w:textAlignment w:val="center"/>
              <w:rPr>
                <w:rFonts w:hint="eastAsia" w:ascii="宋体" w:hAnsi="宋体"/>
                <w:color w:val="000000"/>
                <w:kern w:val="0"/>
                <w:sz w:val="18"/>
                <w:szCs w:val="18"/>
              </w:rPr>
            </w:pPr>
            <w:r>
              <w:rPr>
                <w:rFonts w:hint="eastAsia" w:ascii="宋体" w:hAnsi="宋体"/>
                <w:color w:val="000000"/>
                <w:sz w:val="18"/>
                <w:szCs w:val="18"/>
              </w:rPr>
              <w:t>对附属单位补助支出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2" w:hRule="atLeast"/>
          <w:tblHeader/>
        </w:trPr>
        <w:tc>
          <w:tcPr>
            <w:tcW w:w="614" w:type="dxa"/>
            <w:gridSpan w:val="2"/>
            <w:tcBorders>
              <w:top w:val="single" w:color="auto" w:sz="4" w:space="0"/>
            </w:tcBorders>
            <w:noWrap w:val="0"/>
            <w:vAlign w:val="center"/>
          </w:tcPr>
          <w:p>
            <w:pPr>
              <w:widowControl/>
              <w:jc w:val="center"/>
              <w:textAlignment w:val="center"/>
              <w:rPr>
                <w:rFonts w:hint="eastAsia" w:ascii="宋体" w:hAnsi="宋体"/>
                <w:color w:val="000000"/>
                <w:kern w:val="0"/>
                <w:sz w:val="18"/>
                <w:szCs w:val="18"/>
              </w:rPr>
            </w:pPr>
            <w:r>
              <w:rPr>
                <w:rFonts w:hint="eastAsia" w:ascii="宋体" w:hAnsi="宋体" w:eastAsia="宋体" w:cs="宋体"/>
                <w:i w:val="0"/>
                <w:iCs w:val="0"/>
                <w:color w:val="000000"/>
                <w:kern w:val="0"/>
                <w:sz w:val="20"/>
                <w:szCs w:val="20"/>
                <w:u w:val="none"/>
                <w:lang w:val="en-US" w:eastAsia="zh-CN" w:bidi="ar"/>
              </w:rPr>
              <w:t>**</w:t>
            </w:r>
          </w:p>
        </w:tc>
        <w:tc>
          <w:tcPr>
            <w:tcW w:w="614" w:type="dxa"/>
            <w:gridSpan w:val="2"/>
            <w:tcBorders>
              <w:top w:val="single" w:color="auto" w:sz="4" w:space="0"/>
            </w:tcBorders>
            <w:noWrap w:val="0"/>
            <w:vAlign w:val="center"/>
          </w:tcPr>
          <w:p>
            <w:pPr>
              <w:widowControl/>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616" w:type="dxa"/>
            <w:tcBorders>
              <w:top w:val="single" w:color="auto" w:sz="4" w:space="0"/>
            </w:tcBorders>
            <w:noWrap w:val="0"/>
            <w:vAlign w:val="center"/>
          </w:tcPr>
          <w:p>
            <w:pPr>
              <w:widowControl/>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175" w:type="dxa"/>
            <w:tcBorders>
              <w:top w:val="single" w:color="auto" w:sz="4"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eastAsia="宋体" w:cs="宋体"/>
                <w:i w:val="0"/>
                <w:iCs w:val="0"/>
                <w:color w:val="000000"/>
                <w:kern w:val="0"/>
                <w:sz w:val="20"/>
                <w:szCs w:val="20"/>
                <w:u w:val="none"/>
                <w:lang w:val="en-US" w:eastAsia="zh-CN" w:bidi="ar"/>
              </w:rPr>
              <w:t>**</w:t>
            </w:r>
          </w:p>
        </w:tc>
        <w:tc>
          <w:tcPr>
            <w:tcW w:w="2191" w:type="dxa"/>
            <w:tcBorders>
              <w:top w:val="single" w:color="auto" w:sz="4"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eastAsia="宋体" w:cs="宋体"/>
                <w:i w:val="0"/>
                <w:iCs w:val="0"/>
                <w:color w:val="000000"/>
                <w:kern w:val="0"/>
                <w:sz w:val="20"/>
                <w:szCs w:val="20"/>
                <w:u w:val="none"/>
                <w:lang w:val="en-US" w:eastAsia="zh-CN" w:bidi="ar"/>
              </w:rPr>
              <w:t>**</w:t>
            </w:r>
          </w:p>
        </w:tc>
        <w:tc>
          <w:tcPr>
            <w:tcW w:w="1364" w:type="dxa"/>
            <w:tcBorders>
              <w:top w:val="single" w:color="auto" w:sz="4" w:space="0"/>
            </w:tcBorders>
            <w:noWrap w:val="0"/>
            <w:vAlign w:val="center"/>
          </w:tcPr>
          <w:p>
            <w:pPr>
              <w:widowControl/>
              <w:jc w:val="center"/>
              <w:textAlignment w:val="center"/>
              <w:rPr>
                <w:rFonts w:hint="eastAsia" w:ascii="宋体" w:hAnsi="宋体" w:eastAsia="宋体"/>
                <w:color w:val="000000"/>
                <w:kern w:val="0"/>
                <w:sz w:val="18"/>
                <w:szCs w:val="18"/>
                <w:lang w:val="en-US" w:eastAsia="zh-CN"/>
              </w:rPr>
            </w:pPr>
            <w:r>
              <w:rPr>
                <w:rFonts w:hint="eastAsia" w:ascii="宋体" w:hAnsi="宋体"/>
                <w:color w:val="000000"/>
                <w:kern w:val="0"/>
                <w:sz w:val="18"/>
                <w:szCs w:val="18"/>
                <w:lang w:val="en-US" w:eastAsia="zh-CN"/>
              </w:rPr>
              <w:t>1</w:t>
            </w:r>
          </w:p>
        </w:tc>
        <w:tc>
          <w:tcPr>
            <w:tcW w:w="940" w:type="dxa"/>
            <w:tcBorders>
              <w:top w:val="single" w:color="auto" w:sz="4" w:space="0"/>
            </w:tcBorders>
            <w:noWrap w:val="0"/>
            <w:vAlign w:val="center"/>
          </w:tcPr>
          <w:p>
            <w:pPr>
              <w:widowControl/>
              <w:jc w:val="center"/>
              <w:textAlignment w:val="center"/>
              <w:rPr>
                <w:rFonts w:hint="eastAsia" w:ascii="宋体" w:hAnsi="宋体" w:eastAsia="宋体"/>
                <w:color w:val="000000"/>
                <w:kern w:val="0"/>
                <w:sz w:val="18"/>
                <w:szCs w:val="18"/>
                <w:lang w:val="en-US" w:eastAsia="zh-CN"/>
              </w:rPr>
            </w:pPr>
            <w:r>
              <w:rPr>
                <w:rFonts w:hint="eastAsia" w:ascii="宋体" w:hAnsi="宋体"/>
                <w:color w:val="000000"/>
                <w:kern w:val="0"/>
                <w:sz w:val="18"/>
                <w:szCs w:val="18"/>
                <w:lang w:val="en-US" w:eastAsia="zh-CN"/>
              </w:rPr>
              <w:t>2</w:t>
            </w:r>
          </w:p>
        </w:tc>
        <w:tc>
          <w:tcPr>
            <w:tcW w:w="1255" w:type="dxa"/>
            <w:tcBorders>
              <w:top w:val="single" w:color="auto" w:sz="4" w:space="0"/>
            </w:tcBorders>
            <w:noWrap w:val="0"/>
            <w:vAlign w:val="center"/>
          </w:tcPr>
          <w:p>
            <w:pPr>
              <w:widowControl/>
              <w:jc w:val="center"/>
              <w:textAlignment w:val="center"/>
              <w:rPr>
                <w:rFonts w:hint="default" w:ascii="宋体" w:hAnsi="宋体"/>
                <w:color w:val="000000"/>
                <w:sz w:val="18"/>
                <w:szCs w:val="18"/>
                <w:lang w:val="en-US" w:eastAsia="zh-CN"/>
              </w:rPr>
            </w:pPr>
            <w:r>
              <w:rPr>
                <w:rFonts w:hint="eastAsia" w:ascii="宋体" w:hAnsi="宋体"/>
                <w:color w:val="000000"/>
                <w:sz w:val="18"/>
                <w:szCs w:val="18"/>
                <w:lang w:val="en-US" w:eastAsia="zh-CN"/>
              </w:rPr>
              <w:t>3</w:t>
            </w:r>
          </w:p>
        </w:tc>
        <w:tc>
          <w:tcPr>
            <w:tcW w:w="2032" w:type="dxa"/>
            <w:tcBorders>
              <w:top w:val="single" w:color="auto" w:sz="4" w:space="0"/>
            </w:tcBorders>
            <w:noWrap w:val="0"/>
            <w:vAlign w:val="center"/>
          </w:tcPr>
          <w:p>
            <w:pPr>
              <w:widowControl/>
              <w:jc w:val="center"/>
              <w:textAlignment w:val="center"/>
              <w:rPr>
                <w:rFonts w:hint="eastAsia" w:ascii="宋体" w:hAnsi="宋体" w:eastAsia="宋体"/>
                <w:color w:val="000000"/>
                <w:kern w:val="0"/>
                <w:sz w:val="18"/>
                <w:szCs w:val="18"/>
                <w:lang w:val="en-US" w:eastAsia="zh-CN"/>
              </w:rPr>
            </w:pPr>
            <w:r>
              <w:rPr>
                <w:rFonts w:hint="eastAsia" w:ascii="宋体" w:hAnsi="宋体"/>
                <w:color w:val="000000"/>
                <w:kern w:val="0"/>
                <w:sz w:val="18"/>
                <w:szCs w:val="18"/>
                <w:lang w:val="en-US" w:eastAsia="zh-CN"/>
              </w:rPr>
              <w:t>4</w:t>
            </w:r>
          </w:p>
        </w:tc>
        <w:tc>
          <w:tcPr>
            <w:tcW w:w="1513" w:type="dxa"/>
            <w:tcBorders>
              <w:top w:val="single" w:color="auto" w:sz="4" w:space="0"/>
            </w:tcBorders>
            <w:noWrap w:val="0"/>
            <w:vAlign w:val="center"/>
          </w:tcPr>
          <w:p>
            <w:pPr>
              <w:widowControl/>
              <w:jc w:val="center"/>
              <w:textAlignment w:val="center"/>
              <w:rPr>
                <w:rFonts w:hint="eastAsia" w:ascii="宋体" w:hAnsi="宋体" w:eastAsia="宋体"/>
                <w:color w:val="000000"/>
                <w:kern w:val="0"/>
                <w:sz w:val="18"/>
                <w:szCs w:val="18"/>
                <w:lang w:val="en-US" w:eastAsia="zh-CN"/>
              </w:rPr>
            </w:pPr>
            <w:r>
              <w:rPr>
                <w:rFonts w:hint="eastAsia" w:ascii="宋体" w:hAnsi="宋体"/>
                <w:color w:val="000000"/>
                <w:kern w:val="0"/>
                <w:sz w:val="18"/>
                <w:szCs w:val="18"/>
                <w:lang w:val="en-US" w:eastAsia="zh-CN"/>
              </w:rPr>
              <w:t>5</w:t>
            </w:r>
          </w:p>
        </w:tc>
        <w:tc>
          <w:tcPr>
            <w:tcW w:w="1993" w:type="dxa"/>
            <w:tcBorders>
              <w:top w:val="single" w:color="auto" w:sz="4" w:space="0"/>
            </w:tcBorders>
            <w:noWrap w:val="0"/>
            <w:vAlign w:val="center"/>
          </w:tcPr>
          <w:p>
            <w:pPr>
              <w:widowControl/>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widowControl/>
              <w:textAlignment w:val="center"/>
              <w:rPr>
                <w:rFonts w:hint="eastAsia" w:ascii="宋体" w:hAnsi="宋体"/>
                <w:color w:val="000000"/>
                <w:sz w:val="18"/>
                <w:szCs w:val="18"/>
              </w:rPr>
            </w:pPr>
          </w:p>
        </w:tc>
        <w:tc>
          <w:tcPr>
            <w:tcW w:w="612" w:type="dxa"/>
            <w:gridSpan w:val="2"/>
            <w:noWrap w:val="0"/>
            <w:vAlign w:val="center"/>
          </w:tcPr>
          <w:p>
            <w:pPr>
              <w:widowControl/>
              <w:textAlignment w:val="center"/>
              <w:rPr>
                <w:rFonts w:hint="eastAsia" w:ascii="宋体" w:hAnsi="宋体"/>
                <w:color w:val="000000"/>
                <w:sz w:val="18"/>
                <w:szCs w:val="18"/>
              </w:rPr>
            </w:pPr>
          </w:p>
        </w:tc>
        <w:tc>
          <w:tcPr>
            <w:tcW w:w="620" w:type="dxa"/>
            <w:gridSpan w:val="2"/>
            <w:noWrap w:val="0"/>
            <w:vAlign w:val="center"/>
          </w:tcPr>
          <w:p>
            <w:pPr>
              <w:widowControl/>
              <w:textAlignment w:val="center"/>
              <w:rPr>
                <w:rFonts w:hint="eastAsia" w:ascii="宋体" w:hAnsi="宋体"/>
                <w:color w:val="000000"/>
                <w:sz w:val="18"/>
                <w:szCs w:val="18"/>
              </w:rPr>
            </w:pPr>
          </w:p>
        </w:tc>
        <w:tc>
          <w:tcPr>
            <w:tcW w:w="2175" w:type="dxa"/>
            <w:noWrap w:val="0"/>
            <w:vAlign w:val="center"/>
          </w:tcPr>
          <w:p>
            <w:pPr>
              <w:widowControl/>
              <w:jc w:val="left"/>
              <w:textAlignment w:val="center"/>
              <w:rPr>
                <w:rFonts w:ascii="宋体" w:hAnsi="宋体"/>
                <w:color w:val="000000"/>
                <w:sz w:val="18"/>
                <w:szCs w:val="18"/>
              </w:rPr>
            </w:pPr>
          </w:p>
        </w:tc>
        <w:tc>
          <w:tcPr>
            <w:tcW w:w="2191" w:type="dxa"/>
            <w:noWrap w:val="0"/>
            <w:vAlign w:val="center"/>
          </w:tcPr>
          <w:p>
            <w:pPr>
              <w:widowControl/>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合计</w:t>
            </w:r>
          </w:p>
        </w:tc>
        <w:tc>
          <w:tcPr>
            <w:tcW w:w="1364" w:type="dxa"/>
            <w:noWrap w:val="0"/>
            <w:vAlign w:val="center"/>
          </w:tcPr>
          <w:p>
            <w:pPr>
              <w:jc w:val="right"/>
              <w:rPr>
                <w:sz w:val="18"/>
                <w:szCs w:val="18"/>
              </w:rPr>
            </w:pPr>
            <w:r>
              <w:rPr>
                <w:rFonts w:hint="eastAsia" w:ascii="宋体" w:hAnsi="宋体"/>
                <w:color w:val="000000"/>
                <w:sz w:val="18"/>
                <w:szCs w:val="18"/>
              </w:rPr>
              <w:t>145.88</w:t>
            </w:r>
          </w:p>
        </w:tc>
        <w:tc>
          <w:tcPr>
            <w:tcW w:w="940" w:type="dxa"/>
            <w:noWrap w:val="0"/>
            <w:vAlign w:val="center"/>
          </w:tcPr>
          <w:p>
            <w:pPr>
              <w:jc w:val="right"/>
              <w:rPr>
                <w:sz w:val="18"/>
                <w:szCs w:val="18"/>
              </w:rPr>
            </w:pPr>
            <w:r>
              <w:rPr>
                <w:rFonts w:hint="eastAsia" w:ascii="宋体" w:hAnsi="宋体"/>
                <w:color w:val="000000"/>
                <w:sz w:val="18"/>
                <w:szCs w:val="18"/>
              </w:rPr>
              <w:t>145.88</w:t>
            </w:r>
          </w:p>
        </w:tc>
        <w:tc>
          <w:tcPr>
            <w:tcW w:w="1255" w:type="dxa"/>
            <w:noWrap w:val="0"/>
            <w:vAlign w:val="center"/>
          </w:tcPr>
          <w:p>
            <w:pPr>
              <w:jc w:val="right"/>
              <w:rPr>
                <w:sz w:val="18"/>
                <w:szCs w:val="18"/>
              </w:rPr>
            </w:pPr>
          </w:p>
        </w:tc>
        <w:tc>
          <w:tcPr>
            <w:tcW w:w="2032" w:type="dxa"/>
            <w:noWrap w:val="0"/>
            <w:vAlign w:val="center"/>
          </w:tcPr>
          <w:p>
            <w:pPr>
              <w:jc w:val="right"/>
              <w:rPr>
                <w:rFonts w:hint="eastAsia" w:ascii="宋体" w:hAnsi="宋体"/>
                <w:color w:val="000000"/>
                <w:sz w:val="18"/>
                <w:szCs w:val="18"/>
              </w:rPr>
            </w:pPr>
          </w:p>
        </w:tc>
        <w:tc>
          <w:tcPr>
            <w:tcW w:w="1513" w:type="dxa"/>
            <w:noWrap w:val="0"/>
            <w:vAlign w:val="center"/>
          </w:tcPr>
          <w:p>
            <w:pPr>
              <w:jc w:val="right"/>
              <w:rPr>
                <w:rFonts w:hint="eastAsia" w:ascii="宋体" w:hAnsi="宋体"/>
                <w:color w:val="000000"/>
                <w:sz w:val="18"/>
                <w:szCs w:val="18"/>
              </w:rPr>
            </w:pPr>
          </w:p>
        </w:tc>
        <w:tc>
          <w:tcPr>
            <w:tcW w:w="1993"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widowControl/>
              <w:textAlignment w:val="center"/>
              <w:rPr>
                <w:rFonts w:hint="eastAsia" w:ascii="宋体" w:hAnsi="宋体"/>
                <w:color w:val="000000"/>
                <w:sz w:val="18"/>
                <w:szCs w:val="18"/>
              </w:rPr>
            </w:pPr>
          </w:p>
        </w:tc>
        <w:tc>
          <w:tcPr>
            <w:tcW w:w="612" w:type="dxa"/>
            <w:gridSpan w:val="2"/>
            <w:noWrap w:val="0"/>
            <w:vAlign w:val="center"/>
          </w:tcPr>
          <w:p>
            <w:pPr>
              <w:widowControl/>
              <w:textAlignment w:val="center"/>
              <w:rPr>
                <w:rFonts w:hint="eastAsia" w:ascii="宋体" w:hAnsi="宋体"/>
                <w:color w:val="000000"/>
                <w:sz w:val="18"/>
                <w:szCs w:val="18"/>
              </w:rPr>
            </w:pPr>
          </w:p>
        </w:tc>
        <w:tc>
          <w:tcPr>
            <w:tcW w:w="620" w:type="dxa"/>
            <w:gridSpan w:val="2"/>
            <w:noWrap w:val="0"/>
            <w:vAlign w:val="center"/>
          </w:tcPr>
          <w:p>
            <w:pPr>
              <w:widowControl/>
              <w:textAlignment w:val="center"/>
              <w:rPr>
                <w:rFonts w:hint="eastAsia" w:ascii="宋体" w:hAnsi="宋体"/>
                <w:color w:val="000000"/>
                <w:sz w:val="18"/>
                <w:szCs w:val="18"/>
              </w:rPr>
            </w:pPr>
          </w:p>
        </w:tc>
        <w:tc>
          <w:tcPr>
            <w:tcW w:w="2175" w:type="dxa"/>
            <w:noWrap w:val="0"/>
            <w:vAlign w:val="center"/>
          </w:tcPr>
          <w:p>
            <w:pPr>
              <w:widowControl/>
              <w:jc w:val="left"/>
              <w:textAlignment w:val="center"/>
              <w:rPr>
                <w:rFonts w:ascii="宋体" w:hAnsi="宋体"/>
                <w:color w:val="000000"/>
                <w:sz w:val="18"/>
                <w:szCs w:val="18"/>
              </w:rPr>
            </w:pPr>
            <w:r>
              <w:rPr>
                <w:rFonts w:hint="eastAsia" w:ascii="宋体" w:hAnsi="宋体"/>
                <w:color w:val="000000"/>
                <w:sz w:val="18"/>
                <w:szCs w:val="18"/>
              </w:rPr>
              <w:t>126</w:t>
            </w:r>
          </w:p>
        </w:tc>
        <w:tc>
          <w:tcPr>
            <w:tcW w:w="2191" w:type="dxa"/>
            <w:noWrap w:val="0"/>
            <w:vAlign w:val="center"/>
          </w:tcPr>
          <w:p>
            <w:pPr>
              <w:widowControl/>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百色市信访局</w:t>
            </w:r>
          </w:p>
        </w:tc>
        <w:tc>
          <w:tcPr>
            <w:tcW w:w="1364" w:type="dxa"/>
            <w:noWrap w:val="0"/>
            <w:vAlign w:val="center"/>
          </w:tcPr>
          <w:p>
            <w:pPr>
              <w:jc w:val="right"/>
              <w:rPr>
                <w:sz w:val="18"/>
                <w:szCs w:val="18"/>
              </w:rPr>
            </w:pPr>
            <w:r>
              <w:rPr>
                <w:rFonts w:hint="eastAsia" w:ascii="宋体" w:hAnsi="宋体"/>
                <w:color w:val="000000"/>
                <w:sz w:val="18"/>
                <w:szCs w:val="18"/>
              </w:rPr>
              <w:t>145.88</w:t>
            </w:r>
          </w:p>
        </w:tc>
        <w:tc>
          <w:tcPr>
            <w:tcW w:w="940" w:type="dxa"/>
            <w:noWrap w:val="0"/>
            <w:vAlign w:val="center"/>
          </w:tcPr>
          <w:p>
            <w:pPr>
              <w:jc w:val="right"/>
              <w:rPr>
                <w:sz w:val="18"/>
                <w:szCs w:val="18"/>
              </w:rPr>
            </w:pPr>
            <w:r>
              <w:rPr>
                <w:rFonts w:hint="eastAsia" w:ascii="宋体" w:hAnsi="宋体"/>
                <w:color w:val="000000"/>
                <w:sz w:val="18"/>
                <w:szCs w:val="18"/>
              </w:rPr>
              <w:t>145.88</w:t>
            </w:r>
          </w:p>
        </w:tc>
        <w:tc>
          <w:tcPr>
            <w:tcW w:w="1255" w:type="dxa"/>
            <w:noWrap w:val="0"/>
            <w:vAlign w:val="center"/>
          </w:tcPr>
          <w:p>
            <w:pPr>
              <w:jc w:val="right"/>
              <w:rPr>
                <w:sz w:val="18"/>
                <w:szCs w:val="18"/>
              </w:rPr>
            </w:pPr>
          </w:p>
        </w:tc>
        <w:tc>
          <w:tcPr>
            <w:tcW w:w="2032" w:type="dxa"/>
            <w:noWrap w:val="0"/>
            <w:vAlign w:val="center"/>
          </w:tcPr>
          <w:p>
            <w:pPr>
              <w:jc w:val="right"/>
              <w:rPr>
                <w:rFonts w:hint="eastAsia" w:ascii="宋体" w:hAnsi="宋体"/>
                <w:color w:val="000000"/>
                <w:sz w:val="18"/>
                <w:szCs w:val="18"/>
              </w:rPr>
            </w:pPr>
          </w:p>
        </w:tc>
        <w:tc>
          <w:tcPr>
            <w:tcW w:w="1513" w:type="dxa"/>
            <w:noWrap w:val="0"/>
            <w:vAlign w:val="center"/>
          </w:tcPr>
          <w:p>
            <w:pPr>
              <w:jc w:val="right"/>
              <w:rPr>
                <w:rFonts w:hint="eastAsia" w:ascii="宋体" w:hAnsi="宋体"/>
                <w:color w:val="000000"/>
                <w:sz w:val="18"/>
                <w:szCs w:val="18"/>
              </w:rPr>
            </w:pPr>
          </w:p>
        </w:tc>
        <w:tc>
          <w:tcPr>
            <w:tcW w:w="1993"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widowControl/>
              <w:textAlignment w:val="center"/>
              <w:rPr>
                <w:rFonts w:hint="eastAsia" w:ascii="宋体" w:hAnsi="宋体"/>
                <w:color w:val="000000"/>
                <w:sz w:val="18"/>
                <w:szCs w:val="18"/>
              </w:rPr>
            </w:pPr>
          </w:p>
        </w:tc>
        <w:tc>
          <w:tcPr>
            <w:tcW w:w="612" w:type="dxa"/>
            <w:gridSpan w:val="2"/>
            <w:noWrap w:val="0"/>
            <w:vAlign w:val="center"/>
          </w:tcPr>
          <w:p>
            <w:pPr>
              <w:widowControl/>
              <w:textAlignment w:val="center"/>
              <w:rPr>
                <w:rFonts w:hint="eastAsia" w:ascii="宋体" w:hAnsi="宋体"/>
                <w:color w:val="000000"/>
                <w:sz w:val="18"/>
                <w:szCs w:val="18"/>
              </w:rPr>
            </w:pPr>
          </w:p>
        </w:tc>
        <w:tc>
          <w:tcPr>
            <w:tcW w:w="620" w:type="dxa"/>
            <w:gridSpan w:val="2"/>
            <w:noWrap w:val="0"/>
            <w:vAlign w:val="center"/>
          </w:tcPr>
          <w:p>
            <w:pPr>
              <w:widowControl/>
              <w:textAlignment w:val="center"/>
              <w:rPr>
                <w:rFonts w:hint="eastAsia" w:ascii="宋体" w:hAnsi="宋体"/>
                <w:color w:val="000000"/>
                <w:sz w:val="18"/>
                <w:szCs w:val="18"/>
              </w:rPr>
            </w:pPr>
          </w:p>
        </w:tc>
        <w:tc>
          <w:tcPr>
            <w:tcW w:w="2175" w:type="dxa"/>
            <w:noWrap w:val="0"/>
            <w:vAlign w:val="center"/>
          </w:tcPr>
          <w:p>
            <w:pPr>
              <w:widowControl/>
              <w:jc w:val="left"/>
              <w:textAlignment w:val="center"/>
              <w:rPr>
                <w:rFonts w:ascii="宋体" w:hAnsi="宋体"/>
                <w:color w:val="000000"/>
                <w:sz w:val="18"/>
                <w:szCs w:val="18"/>
              </w:rPr>
            </w:pPr>
            <w:r>
              <w:rPr>
                <w:rFonts w:hint="eastAsia" w:ascii="宋体" w:hAnsi="宋体"/>
                <w:color w:val="000000"/>
                <w:sz w:val="18"/>
                <w:szCs w:val="18"/>
              </w:rPr>
              <w:t>126002</w:t>
            </w:r>
          </w:p>
        </w:tc>
        <w:tc>
          <w:tcPr>
            <w:tcW w:w="2191" w:type="dxa"/>
            <w:noWrap w:val="0"/>
            <w:vAlign w:val="center"/>
          </w:tcPr>
          <w:p>
            <w:pPr>
              <w:widowControl/>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百色市群众工作服务中心</w:t>
            </w:r>
          </w:p>
        </w:tc>
        <w:tc>
          <w:tcPr>
            <w:tcW w:w="1364" w:type="dxa"/>
            <w:noWrap w:val="0"/>
            <w:vAlign w:val="center"/>
          </w:tcPr>
          <w:p>
            <w:pPr>
              <w:jc w:val="right"/>
              <w:rPr>
                <w:sz w:val="18"/>
                <w:szCs w:val="18"/>
              </w:rPr>
            </w:pPr>
            <w:r>
              <w:rPr>
                <w:rFonts w:hint="eastAsia" w:ascii="宋体" w:hAnsi="宋体"/>
                <w:color w:val="000000"/>
                <w:sz w:val="18"/>
                <w:szCs w:val="18"/>
              </w:rPr>
              <w:t>145.88</w:t>
            </w:r>
          </w:p>
        </w:tc>
        <w:tc>
          <w:tcPr>
            <w:tcW w:w="940" w:type="dxa"/>
            <w:noWrap w:val="0"/>
            <w:vAlign w:val="center"/>
          </w:tcPr>
          <w:p>
            <w:pPr>
              <w:jc w:val="right"/>
              <w:rPr>
                <w:sz w:val="18"/>
                <w:szCs w:val="18"/>
              </w:rPr>
            </w:pPr>
            <w:r>
              <w:rPr>
                <w:rFonts w:hint="eastAsia" w:ascii="宋体" w:hAnsi="宋体"/>
                <w:color w:val="000000"/>
                <w:sz w:val="18"/>
                <w:szCs w:val="18"/>
              </w:rPr>
              <w:t>145.88</w:t>
            </w:r>
          </w:p>
        </w:tc>
        <w:tc>
          <w:tcPr>
            <w:tcW w:w="1255" w:type="dxa"/>
            <w:noWrap w:val="0"/>
            <w:vAlign w:val="center"/>
          </w:tcPr>
          <w:p>
            <w:pPr>
              <w:jc w:val="right"/>
              <w:rPr>
                <w:sz w:val="18"/>
                <w:szCs w:val="18"/>
              </w:rPr>
            </w:pPr>
          </w:p>
        </w:tc>
        <w:tc>
          <w:tcPr>
            <w:tcW w:w="2032" w:type="dxa"/>
            <w:noWrap w:val="0"/>
            <w:vAlign w:val="center"/>
          </w:tcPr>
          <w:p>
            <w:pPr>
              <w:jc w:val="right"/>
              <w:rPr>
                <w:rFonts w:hint="eastAsia" w:ascii="宋体" w:hAnsi="宋体"/>
                <w:color w:val="000000"/>
                <w:sz w:val="18"/>
                <w:szCs w:val="18"/>
              </w:rPr>
            </w:pPr>
          </w:p>
        </w:tc>
        <w:tc>
          <w:tcPr>
            <w:tcW w:w="1513" w:type="dxa"/>
            <w:noWrap w:val="0"/>
            <w:vAlign w:val="center"/>
          </w:tcPr>
          <w:p>
            <w:pPr>
              <w:jc w:val="right"/>
              <w:rPr>
                <w:rFonts w:hint="eastAsia" w:ascii="宋体" w:hAnsi="宋体"/>
                <w:color w:val="000000"/>
                <w:sz w:val="18"/>
                <w:szCs w:val="18"/>
              </w:rPr>
            </w:pPr>
          </w:p>
        </w:tc>
        <w:tc>
          <w:tcPr>
            <w:tcW w:w="1993"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widowControl/>
              <w:textAlignment w:val="center"/>
              <w:rPr>
                <w:rFonts w:hint="eastAsia" w:ascii="宋体" w:hAnsi="宋体"/>
                <w:color w:val="000000"/>
                <w:sz w:val="18"/>
                <w:szCs w:val="18"/>
              </w:rPr>
            </w:pPr>
            <w:r>
              <w:rPr>
                <w:rFonts w:hint="eastAsia" w:ascii="宋体" w:hAnsi="宋体" w:eastAsia="宋体"/>
                <w:color w:val="000000"/>
                <w:kern w:val="0"/>
                <w:sz w:val="18"/>
                <w:szCs w:val="18"/>
                <w:lang w:eastAsia="zh-CN"/>
              </w:rPr>
              <w:t>201</w:t>
            </w:r>
          </w:p>
        </w:tc>
        <w:tc>
          <w:tcPr>
            <w:tcW w:w="612"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40</w:t>
            </w:r>
          </w:p>
        </w:tc>
        <w:tc>
          <w:tcPr>
            <w:tcW w:w="620"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50</w:t>
            </w:r>
          </w:p>
        </w:tc>
        <w:tc>
          <w:tcPr>
            <w:tcW w:w="2175" w:type="dxa"/>
            <w:noWrap w:val="0"/>
            <w:vAlign w:val="center"/>
          </w:tcPr>
          <w:p>
            <w:pPr>
              <w:widowControl/>
              <w:jc w:val="left"/>
              <w:textAlignment w:val="center"/>
              <w:rPr>
                <w:rFonts w:ascii="宋体" w:hAnsi="宋体"/>
                <w:color w:val="000000"/>
                <w:sz w:val="18"/>
                <w:szCs w:val="18"/>
              </w:rPr>
            </w:pPr>
          </w:p>
        </w:tc>
        <w:tc>
          <w:tcPr>
            <w:tcW w:w="2191" w:type="dxa"/>
            <w:noWrap w:val="0"/>
            <w:vAlign w:val="center"/>
          </w:tcPr>
          <w:p>
            <w:pPr>
              <w:widowControl/>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事业运行</w:t>
            </w:r>
          </w:p>
        </w:tc>
        <w:tc>
          <w:tcPr>
            <w:tcW w:w="1364" w:type="dxa"/>
            <w:noWrap w:val="0"/>
            <w:vAlign w:val="center"/>
          </w:tcPr>
          <w:p>
            <w:pPr>
              <w:jc w:val="right"/>
              <w:rPr>
                <w:sz w:val="18"/>
                <w:szCs w:val="18"/>
              </w:rPr>
            </w:pPr>
            <w:r>
              <w:rPr>
                <w:rFonts w:hint="eastAsia" w:ascii="宋体" w:hAnsi="宋体"/>
                <w:color w:val="000000"/>
                <w:sz w:val="18"/>
                <w:szCs w:val="18"/>
              </w:rPr>
              <w:t>103.84</w:t>
            </w:r>
          </w:p>
        </w:tc>
        <w:tc>
          <w:tcPr>
            <w:tcW w:w="940" w:type="dxa"/>
            <w:noWrap w:val="0"/>
            <w:vAlign w:val="center"/>
          </w:tcPr>
          <w:p>
            <w:pPr>
              <w:jc w:val="right"/>
              <w:rPr>
                <w:sz w:val="18"/>
                <w:szCs w:val="18"/>
              </w:rPr>
            </w:pPr>
            <w:r>
              <w:rPr>
                <w:rFonts w:hint="eastAsia" w:ascii="宋体" w:hAnsi="宋体"/>
                <w:color w:val="000000"/>
                <w:sz w:val="18"/>
                <w:szCs w:val="18"/>
              </w:rPr>
              <w:t>103.84</w:t>
            </w:r>
          </w:p>
        </w:tc>
        <w:tc>
          <w:tcPr>
            <w:tcW w:w="1255" w:type="dxa"/>
            <w:noWrap w:val="0"/>
            <w:vAlign w:val="center"/>
          </w:tcPr>
          <w:p>
            <w:pPr>
              <w:jc w:val="right"/>
              <w:rPr>
                <w:sz w:val="18"/>
                <w:szCs w:val="18"/>
              </w:rPr>
            </w:pPr>
          </w:p>
        </w:tc>
        <w:tc>
          <w:tcPr>
            <w:tcW w:w="2032" w:type="dxa"/>
            <w:noWrap w:val="0"/>
            <w:vAlign w:val="center"/>
          </w:tcPr>
          <w:p>
            <w:pPr>
              <w:jc w:val="right"/>
              <w:rPr>
                <w:rFonts w:hint="eastAsia" w:ascii="宋体" w:hAnsi="宋体"/>
                <w:color w:val="000000"/>
                <w:sz w:val="18"/>
                <w:szCs w:val="18"/>
              </w:rPr>
            </w:pPr>
          </w:p>
        </w:tc>
        <w:tc>
          <w:tcPr>
            <w:tcW w:w="1513" w:type="dxa"/>
            <w:noWrap w:val="0"/>
            <w:vAlign w:val="center"/>
          </w:tcPr>
          <w:p>
            <w:pPr>
              <w:jc w:val="right"/>
              <w:rPr>
                <w:rFonts w:hint="eastAsia" w:ascii="宋体" w:hAnsi="宋体"/>
                <w:color w:val="000000"/>
                <w:sz w:val="18"/>
                <w:szCs w:val="18"/>
              </w:rPr>
            </w:pPr>
          </w:p>
        </w:tc>
        <w:tc>
          <w:tcPr>
            <w:tcW w:w="1993"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widowControl/>
              <w:textAlignment w:val="center"/>
              <w:rPr>
                <w:rFonts w:hint="eastAsia" w:ascii="宋体" w:hAnsi="宋体"/>
                <w:color w:val="000000"/>
                <w:sz w:val="18"/>
                <w:szCs w:val="18"/>
              </w:rPr>
            </w:pPr>
            <w:r>
              <w:rPr>
                <w:rFonts w:hint="eastAsia" w:ascii="宋体" w:hAnsi="宋体" w:eastAsia="宋体"/>
                <w:color w:val="000000"/>
                <w:kern w:val="0"/>
                <w:sz w:val="18"/>
                <w:szCs w:val="18"/>
                <w:lang w:eastAsia="zh-CN"/>
              </w:rPr>
              <w:t>208</w:t>
            </w:r>
          </w:p>
        </w:tc>
        <w:tc>
          <w:tcPr>
            <w:tcW w:w="612"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05</w:t>
            </w:r>
          </w:p>
        </w:tc>
        <w:tc>
          <w:tcPr>
            <w:tcW w:w="620"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05</w:t>
            </w:r>
          </w:p>
        </w:tc>
        <w:tc>
          <w:tcPr>
            <w:tcW w:w="2175" w:type="dxa"/>
            <w:noWrap w:val="0"/>
            <w:vAlign w:val="center"/>
          </w:tcPr>
          <w:p>
            <w:pPr>
              <w:widowControl/>
              <w:jc w:val="left"/>
              <w:textAlignment w:val="center"/>
              <w:rPr>
                <w:rFonts w:ascii="宋体" w:hAnsi="宋体"/>
                <w:color w:val="000000"/>
                <w:sz w:val="18"/>
                <w:szCs w:val="18"/>
              </w:rPr>
            </w:pPr>
          </w:p>
        </w:tc>
        <w:tc>
          <w:tcPr>
            <w:tcW w:w="2191" w:type="dxa"/>
            <w:noWrap w:val="0"/>
            <w:vAlign w:val="center"/>
          </w:tcPr>
          <w:p>
            <w:pPr>
              <w:widowControl/>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机关事业单位基本养老保险缴费支出</w:t>
            </w:r>
          </w:p>
        </w:tc>
        <w:tc>
          <w:tcPr>
            <w:tcW w:w="1364" w:type="dxa"/>
            <w:noWrap w:val="0"/>
            <w:vAlign w:val="center"/>
          </w:tcPr>
          <w:p>
            <w:pPr>
              <w:jc w:val="right"/>
              <w:rPr>
                <w:sz w:val="18"/>
                <w:szCs w:val="18"/>
              </w:rPr>
            </w:pPr>
            <w:r>
              <w:rPr>
                <w:rFonts w:hint="eastAsia" w:ascii="宋体" w:hAnsi="宋体"/>
                <w:color w:val="000000"/>
                <w:sz w:val="18"/>
                <w:szCs w:val="18"/>
              </w:rPr>
              <w:t>16.53</w:t>
            </w:r>
          </w:p>
        </w:tc>
        <w:tc>
          <w:tcPr>
            <w:tcW w:w="940" w:type="dxa"/>
            <w:noWrap w:val="0"/>
            <w:vAlign w:val="center"/>
          </w:tcPr>
          <w:p>
            <w:pPr>
              <w:jc w:val="right"/>
              <w:rPr>
                <w:sz w:val="18"/>
                <w:szCs w:val="18"/>
              </w:rPr>
            </w:pPr>
            <w:r>
              <w:rPr>
                <w:rFonts w:hint="eastAsia" w:ascii="宋体" w:hAnsi="宋体"/>
                <w:color w:val="000000"/>
                <w:sz w:val="18"/>
                <w:szCs w:val="18"/>
              </w:rPr>
              <w:t>16.53</w:t>
            </w:r>
          </w:p>
        </w:tc>
        <w:tc>
          <w:tcPr>
            <w:tcW w:w="1255" w:type="dxa"/>
            <w:noWrap w:val="0"/>
            <w:vAlign w:val="center"/>
          </w:tcPr>
          <w:p>
            <w:pPr>
              <w:jc w:val="right"/>
              <w:rPr>
                <w:sz w:val="18"/>
                <w:szCs w:val="18"/>
              </w:rPr>
            </w:pPr>
          </w:p>
        </w:tc>
        <w:tc>
          <w:tcPr>
            <w:tcW w:w="2032" w:type="dxa"/>
            <w:noWrap w:val="0"/>
            <w:vAlign w:val="center"/>
          </w:tcPr>
          <w:p>
            <w:pPr>
              <w:jc w:val="right"/>
              <w:rPr>
                <w:rFonts w:hint="eastAsia" w:ascii="宋体" w:hAnsi="宋体"/>
                <w:color w:val="000000"/>
                <w:sz w:val="18"/>
                <w:szCs w:val="18"/>
              </w:rPr>
            </w:pPr>
          </w:p>
        </w:tc>
        <w:tc>
          <w:tcPr>
            <w:tcW w:w="1513" w:type="dxa"/>
            <w:noWrap w:val="0"/>
            <w:vAlign w:val="center"/>
          </w:tcPr>
          <w:p>
            <w:pPr>
              <w:jc w:val="right"/>
              <w:rPr>
                <w:rFonts w:hint="eastAsia" w:ascii="宋体" w:hAnsi="宋体"/>
                <w:color w:val="000000"/>
                <w:sz w:val="18"/>
                <w:szCs w:val="18"/>
              </w:rPr>
            </w:pPr>
          </w:p>
        </w:tc>
        <w:tc>
          <w:tcPr>
            <w:tcW w:w="1993"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widowControl/>
              <w:textAlignment w:val="center"/>
              <w:rPr>
                <w:rFonts w:hint="eastAsia" w:ascii="宋体" w:hAnsi="宋体"/>
                <w:color w:val="000000"/>
                <w:sz w:val="18"/>
                <w:szCs w:val="18"/>
              </w:rPr>
            </w:pPr>
            <w:r>
              <w:rPr>
                <w:rFonts w:hint="eastAsia" w:ascii="宋体" w:hAnsi="宋体" w:eastAsia="宋体"/>
                <w:color w:val="000000"/>
                <w:kern w:val="0"/>
                <w:sz w:val="18"/>
                <w:szCs w:val="18"/>
                <w:lang w:eastAsia="zh-CN"/>
              </w:rPr>
              <w:t>208</w:t>
            </w:r>
          </w:p>
        </w:tc>
        <w:tc>
          <w:tcPr>
            <w:tcW w:w="612"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05</w:t>
            </w:r>
          </w:p>
        </w:tc>
        <w:tc>
          <w:tcPr>
            <w:tcW w:w="620"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06</w:t>
            </w:r>
          </w:p>
        </w:tc>
        <w:tc>
          <w:tcPr>
            <w:tcW w:w="2175" w:type="dxa"/>
            <w:noWrap w:val="0"/>
            <w:vAlign w:val="center"/>
          </w:tcPr>
          <w:p>
            <w:pPr>
              <w:widowControl/>
              <w:jc w:val="left"/>
              <w:textAlignment w:val="center"/>
              <w:rPr>
                <w:rFonts w:ascii="宋体" w:hAnsi="宋体"/>
                <w:color w:val="000000"/>
                <w:sz w:val="18"/>
                <w:szCs w:val="18"/>
              </w:rPr>
            </w:pPr>
          </w:p>
        </w:tc>
        <w:tc>
          <w:tcPr>
            <w:tcW w:w="2191" w:type="dxa"/>
            <w:noWrap w:val="0"/>
            <w:vAlign w:val="center"/>
          </w:tcPr>
          <w:p>
            <w:pPr>
              <w:widowControl/>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机关事业单位职业年金缴费支出</w:t>
            </w:r>
          </w:p>
        </w:tc>
        <w:tc>
          <w:tcPr>
            <w:tcW w:w="1364" w:type="dxa"/>
            <w:noWrap w:val="0"/>
            <w:vAlign w:val="center"/>
          </w:tcPr>
          <w:p>
            <w:pPr>
              <w:jc w:val="right"/>
              <w:rPr>
                <w:sz w:val="18"/>
                <w:szCs w:val="18"/>
              </w:rPr>
            </w:pPr>
            <w:r>
              <w:rPr>
                <w:rFonts w:hint="eastAsia" w:ascii="宋体" w:hAnsi="宋体"/>
                <w:color w:val="000000"/>
                <w:sz w:val="18"/>
                <w:szCs w:val="18"/>
              </w:rPr>
              <w:t>8.27</w:t>
            </w:r>
          </w:p>
        </w:tc>
        <w:tc>
          <w:tcPr>
            <w:tcW w:w="940" w:type="dxa"/>
            <w:noWrap w:val="0"/>
            <w:vAlign w:val="center"/>
          </w:tcPr>
          <w:p>
            <w:pPr>
              <w:jc w:val="right"/>
              <w:rPr>
                <w:sz w:val="18"/>
                <w:szCs w:val="18"/>
              </w:rPr>
            </w:pPr>
            <w:r>
              <w:rPr>
                <w:rFonts w:hint="eastAsia" w:ascii="宋体" w:hAnsi="宋体"/>
                <w:color w:val="000000"/>
                <w:sz w:val="18"/>
                <w:szCs w:val="18"/>
              </w:rPr>
              <w:t>8.27</w:t>
            </w:r>
          </w:p>
        </w:tc>
        <w:tc>
          <w:tcPr>
            <w:tcW w:w="1255" w:type="dxa"/>
            <w:noWrap w:val="0"/>
            <w:vAlign w:val="center"/>
          </w:tcPr>
          <w:p>
            <w:pPr>
              <w:jc w:val="right"/>
              <w:rPr>
                <w:sz w:val="18"/>
                <w:szCs w:val="18"/>
              </w:rPr>
            </w:pPr>
          </w:p>
        </w:tc>
        <w:tc>
          <w:tcPr>
            <w:tcW w:w="2032" w:type="dxa"/>
            <w:noWrap w:val="0"/>
            <w:vAlign w:val="center"/>
          </w:tcPr>
          <w:p>
            <w:pPr>
              <w:jc w:val="right"/>
              <w:rPr>
                <w:rFonts w:hint="eastAsia" w:ascii="宋体" w:hAnsi="宋体"/>
                <w:color w:val="000000"/>
                <w:sz w:val="18"/>
                <w:szCs w:val="18"/>
              </w:rPr>
            </w:pPr>
          </w:p>
        </w:tc>
        <w:tc>
          <w:tcPr>
            <w:tcW w:w="1513" w:type="dxa"/>
            <w:noWrap w:val="0"/>
            <w:vAlign w:val="center"/>
          </w:tcPr>
          <w:p>
            <w:pPr>
              <w:jc w:val="right"/>
              <w:rPr>
                <w:rFonts w:hint="eastAsia" w:ascii="宋体" w:hAnsi="宋体"/>
                <w:color w:val="000000"/>
                <w:sz w:val="18"/>
                <w:szCs w:val="18"/>
              </w:rPr>
            </w:pPr>
          </w:p>
        </w:tc>
        <w:tc>
          <w:tcPr>
            <w:tcW w:w="1993"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widowControl/>
              <w:textAlignment w:val="center"/>
              <w:rPr>
                <w:rFonts w:hint="eastAsia" w:ascii="宋体" w:hAnsi="宋体"/>
                <w:color w:val="000000"/>
                <w:sz w:val="18"/>
                <w:szCs w:val="18"/>
              </w:rPr>
            </w:pPr>
            <w:r>
              <w:rPr>
                <w:rFonts w:hint="eastAsia" w:ascii="宋体" w:hAnsi="宋体" w:eastAsia="宋体"/>
                <w:color w:val="000000"/>
                <w:kern w:val="0"/>
                <w:sz w:val="18"/>
                <w:szCs w:val="18"/>
                <w:lang w:eastAsia="zh-CN"/>
              </w:rPr>
              <w:t>210</w:t>
            </w:r>
          </w:p>
        </w:tc>
        <w:tc>
          <w:tcPr>
            <w:tcW w:w="612"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11</w:t>
            </w:r>
          </w:p>
        </w:tc>
        <w:tc>
          <w:tcPr>
            <w:tcW w:w="620"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02</w:t>
            </w:r>
          </w:p>
        </w:tc>
        <w:tc>
          <w:tcPr>
            <w:tcW w:w="2175" w:type="dxa"/>
            <w:noWrap w:val="0"/>
            <w:vAlign w:val="center"/>
          </w:tcPr>
          <w:p>
            <w:pPr>
              <w:widowControl/>
              <w:jc w:val="left"/>
              <w:textAlignment w:val="center"/>
              <w:rPr>
                <w:rFonts w:ascii="宋体" w:hAnsi="宋体"/>
                <w:color w:val="000000"/>
                <w:sz w:val="18"/>
                <w:szCs w:val="18"/>
              </w:rPr>
            </w:pPr>
          </w:p>
        </w:tc>
        <w:tc>
          <w:tcPr>
            <w:tcW w:w="2191" w:type="dxa"/>
            <w:noWrap w:val="0"/>
            <w:vAlign w:val="center"/>
          </w:tcPr>
          <w:p>
            <w:pPr>
              <w:widowControl/>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事业单位医疗</w:t>
            </w:r>
          </w:p>
        </w:tc>
        <w:tc>
          <w:tcPr>
            <w:tcW w:w="1364" w:type="dxa"/>
            <w:noWrap w:val="0"/>
            <w:vAlign w:val="center"/>
          </w:tcPr>
          <w:p>
            <w:pPr>
              <w:jc w:val="right"/>
              <w:rPr>
                <w:sz w:val="18"/>
                <w:szCs w:val="18"/>
              </w:rPr>
            </w:pPr>
            <w:r>
              <w:rPr>
                <w:rFonts w:hint="eastAsia" w:ascii="宋体" w:hAnsi="宋体"/>
                <w:color w:val="000000"/>
                <w:sz w:val="18"/>
                <w:szCs w:val="18"/>
              </w:rPr>
              <w:t>4.85</w:t>
            </w:r>
          </w:p>
        </w:tc>
        <w:tc>
          <w:tcPr>
            <w:tcW w:w="940" w:type="dxa"/>
            <w:noWrap w:val="0"/>
            <w:vAlign w:val="center"/>
          </w:tcPr>
          <w:p>
            <w:pPr>
              <w:jc w:val="right"/>
              <w:rPr>
                <w:sz w:val="18"/>
                <w:szCs w:val="18"/>
              </w:rPr>
            </w:pPr>
            <w:r>
              <w:rPr>
                <w:rFonts w:hint="eastAsia" w:ascii="宋体" w:hAnsi="宋体"/>
                <w:color w:val="000000"/>
                <w:sz w:val="18"/>
                <w:szCs w:val="18"/>
              </w:rPr>
              <w:t>4.85</w:t>
            </w:r>
          </w:p>
        </w:tc>
        <w:tc>
          <w:tcPr>
            <w:tcW w:w="1255" w:type="dxa"/>
            <w:noWrap w:val="0"/>
            <w:vAlign w:val="center"/>
          </w:tcPr>
          <w:p>
            <w:pPr>
              <w:jc w:val="right"/>
              <w:rPr>
                <w:sz w:val="18"/>
                <w:szCs w:val="18"/>
              </w:rPr>
            </w:pPr>
          </w:p>
        </w:tc>
        <w:tc>
          <w:tcPr>
            <w:tcW w:w="2032" w:type="dxa"/>
            <w:noWrap w:val="0"/>
            <w:vAlign w:val="center"/>
          </w:tcPr>
          <w:p>
            <w:pPr>
              <w:jc w:val="right"/>
              <w:rPr>
                <w:rFonts w:hint="eastAsia" w:ascii="宋体" w:hAnsi="宋体"/>
                <w:color w:val="000000"/>
                <w:sz w:val="18"/>
                <w:szCs w:val="18"/>
              </w:rPr>
            </w:pPr>
          </w:p>
        </w:tc>
        <w:tc>
          <w:tcPr>
            <w:tcW w:w="1513" w:type="dxa"/>
            <w:noWrap w:val="0"/>
            <w:vAlign w:val="center"/>
          </w:tcPr>
          <w:p>
            <w:pPr>
              <w:jc w:val="right"/>
              <w:rPr>
                <w:rFonts w:hint="eastAsia" w:ascii="宋体" w:hAnsi="宋体"/>
                <w:color w:val="000000"/>
                <w:sz w:val="18"/>
                <w:szCs w:val="18"/>
              </w:rPr>
            </w:pPr>
          </w:p>
        </w:tc>
        <w:tc>
          <w:tcPr>
            <w:tcW w:w="1993"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widowControl/>
              <w:textAlignment w:val="center"/>
              <w:rPr>
                <w:rFonts w:hint="eastAsia" w:ascii="宋体" w:hAnsi="宋体"/>
                <w:color w:val="000000"/>
                <w:sz w:val="18"/>
                <w:szCs w:val="18"/>
              </w:rPr>
            </w:pPr>
            <w:r>
              <w:rPr>
                <w:rFonts w:hint="eastAsia" w:ascii="宋体" w:hAnsi="宋体" w:eastAsia="宋体"/>
                <w:color w:val="000000"/>
                <w:kern w:val="0"/>
                <w:sz w:val="18"/>
                <w:szCs w:val="18"/>
                <w:lang w:eastAsia="zh-CN"/>
              </w:rPr>
              <w:t>221</w:t>
            </w:r>
          </w:p>
        </w:tc>
        <w:tc>
          <w:tcPr>
            <w:tcW w:w="612"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02</w:t>
            </w:r>
          </w:p>
        </w:tc>
        <w:tc>
          <w:tcPr>
            <w:tcW w:w="620"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01</w:t>
            </w:r>
          </w:p>
        </w:tc>
        <w:tc>
          <w:tcPr>
            <w:tcW w:w="2175" w:type="dxa"/>
            <w:noWrap w:val="0"/>
            <w:vAlign w:val="center"/>
          </w:tcPr>
          <w:p>
            <w:pPr>
              <w:widowControl/>
              <w:jc w:val="left"/>
              <w:textAlignment w:val="center"/>
              <w:rPr>
                <w:rFonts w:ascii="宋体" w:hAnsi="宋体"/>
                <w:color w:val="000000"/>
                <w:sz w:val="18"/>
                <w:szCs w:val="18"/>
              </w:rPr>
            </w:pPr>
          </w:p>
        </w:tc>
        <w:tc>
          <w:tcPr>
            <w:tcW w:w="2191" w:type="dxa"/>
            <w:noWrap w:val="0"/>
            <w:vAlign w:val="center"/>
          </w:tcPr>
          <w:p>
            <w:pPr>
              <w:widowControl/>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住房公积金</w:t>
            </w:r>
          </w:p>
        </w:tc>
        <w:tc>
          <w:tcPr>
            <w:tcW w:w="1364" w:type="dxa"/>
            <w:noWrap w:val="0"/>
            <w:vAlign w:val="center"/>
          </w:tcPr>
          <w:p>
            <w:pPr>
              <w:jc w:val="right"/>
              <w:rPr>
                <w:sz w:val="18"/>
                <w:szCs w:val="18"/>
              </w:rPr>
            </w:pPr>
            <w:r>
              <w:rPr>
                <w:rFonts w:hint="eastAsia" w:ascii="宋体" w:hAnsi="宋体"/>
                <w:color w:val="000000"/>
                <w:sz w:val="18"/>
                <w:szCs w:val="18"/>
              </w:rPr>
              <w:t>12.4</w:t>
            </w:r>
          </w:p>
        </w:tc>
        <w:tc>
          <w:tcPr>
            <w:tcW w:w="940" w:type="dxa"/>
            <w:noWrap w:val="0"/>
            <w:vAlign w:val="center"/>
          </w:tcPr>
          <w:p>
            <w:pPr>
              <w:jc w:val="right"/>
              <w:rPr>
                <w:sz w:val="18"/>
                <w:szCs w:val="18"/>
              </w:rPr>
            </w:pPr>
            <w:r>
              <w:rPr>
                <w:rFonts w:hint="eastAsia" w:ascii="宋体" w:hAnsi="宋体"/>
                <w:color w:val="000000"/>
                <w:sz w:val="18"/>
                <w:szCs w:val="18"/>
              </w:rPr>
              <w:t>12.4</w:t>
            </w:r>
          </w:p>
        </w:tc>
        <w:tc>
          <w:tcPr>
            <w:tcW w:w="1255" w:type="dxa"/>
            <w:noWrap w:val="0"/>
            <w:vAlign w:val="center"/>
          </w:tcPr>
          <w:p>
            <w:pPr>
              <w:jc w:val="right"/>
              <w:rPr>
                <w:sz w:val="18"/>
                <w:szCs w:val="18"/>
              </w:rPr>
            </w:pPr>
          </w:p>
        </w:tc>
        <w:tc>
          <w:tcPr>
            <w:tcW w:w="2032" w:type="dxa"/>
            <w:noWrap w:val="0"/>
            <w:vAlign w:val="center"/>
          </w:tcPr>
          <w:p>
            <w:pPr>
              <w:jc w:val="right"/>
              <w:rPr>
                <w:rFonts w:hint="eastAsia" w:ascii="宋体" w:hAnsi="宋体"/>
                <w:color w:val="000000"/>
                <w:sz w:val="18"/>
                <w:szCs w:val="18"/>
              </w:rPr>
            </w:pPr>
          </w:p>
        </w:tc>
        <w:tc>
          <w:tcPr>
            <w:tcW w:w="1513" w:type="dxa"/>
            <w:noWrap w:val="0"/>
            <w:vAlign w:val="center"/>
          </w:tcPr>
          <w:p>
            <w:pPr>
              <w:jc w:val="right"/>
              <w:rPr>
                <w:rFonts w:hint="eastAsia" w:ascii="宋体" w:hAnsi="宋体"/>
                <w:color w:val="000000"/>
                <w:sz w:val="18"/>
                <w:szCs w:val="18"/>
              </w:rPr>
            </w:pPr>
          </w:p>
        </w:tc>
        <w:tc>
          <w:tcPr>
            <w:tcW w:w="1993" w:type="dxa"/>
            <w:noWrap w:val="0"/>
            <w:vAlign w:val="center"/>
          </w:tcPr>
          <w:p>
            <w:pPr>
              <w:jc w:val="right"/>
              <w:rPr>
                <w:rFonts w:hint="eastAsia" w:ascii="宋体" w:hAnsi="宋体"/>
                <w:color w:val="000000"/>
                <w:sz w:val="18"/>
                <w:szCs w:val="18"/>
              </w:rPr>
            </w:pPr>
          </w:p>
        </w:tc>
      </w:tr>
      <w:bookmarkEnd w:id="15"/>
    </w:tbl>
    <w:p>
      <w:pPr>
        <w:rPr>
          <w:rFonts w:hint="eastAsia" w:ascii="宋体" w:hAnsi="宋体" w:eastAsia="宋体" w:cs="宋体"/>
          <w:color w:val="000000"/>
          <w:kern w:val="0"/>
          <w:sz w:val="18"/>
          <w:szCs w:val="18"/>
          <w:lang w:eastAsia="zh-CN" w:bidi="ar"/>
        </w:rPr>
      </w:pPr>
      <w:r>
        <w:rPr>
          <w:rFonts w:hint="eastAsia" w:ascii="宋体" w:hAnsi="宋体" w:cs="宋体"/>
          <w:color w:val="000000"/>
          <w:kern w:val="0"/>
          <w:sz w:val="18"/>
          <w:szCs w:val="18"/>
          <w:lang w:bidi="ar"/>
        </w:rPr>
        <w:t>注：</w:t>
      </w:r>
      <w:bookmarkStart w:id="17" w:name="PO_part2Table1Remark3"/>
      <w:r>
        <w:rPr>
          <w:rFonts w:hint="eastAsia" w:ascii="宋体" w:hAnsi="宋体" w:cs="宋体"/>
          <w:color w:val="000000"/>
          <w:kern w:val="0"/>
          <w:sz w:val="18"/>
          <w:szCs w:val="18"/>
          <w:lang w:bidi="ar"/>
        </w:rPr>
        <w:t xml:space="preserve"> 报表金额单位转换时可能存在四舍五入尾数误差。</w:t>
      </w:r>
      <w:bookmarkEnd w:id="17"/>
      <w:r>
        <w:rPr>
          <w:rFonts w:hint="eastAsia" w:ascii="宋体" w:hAnsi="宋体" w:cs="宋体"/>
          <w:color w:val="000000"/>
          <w:kern w:val="0"/>
          <w:sz w:val="18"/>
          <w:szCs w:val="18"/>
          <w:lang w:bidi="ar"/>
        </w:rPr>
        <w:t xml:space="preserve">  </w:t>
      </w:r>
    </w:p>
    <w:p>
      <w:pPr>
        <w:rPr>
          <w:rFonts w:hint="eastAsia"/>
        </w:rPr>
        <w:sectPr>
          <w:pgSz w:w="16838" w:h="11906" w:orient="landscape"/>
          <w:pgMar w:top="1800" w:right="1440" w:bottom="1800" w:left="1440" w:header="851" w:footer="992" w:gutter="0"/>
          <w:cols w:space="720" w:num="1"/>
          <w:docGrid w:type="lines" w:linePitch="312" w:charSpace="0"/>
        </w:sectPr>
      </w:pPr>
    </w:p>
    <w:p>
      <w:pPr>
        <w:rPr>
          <w:rFonts w:hint="eastAsia"/>
        </w:rPr>
      </w:pPr>
      <w:bookmarkStart w:id="18" w:name="PO_part2Table4"/>
    </w:p>
    <w:tbl>
      <w:tblPr>
        <w:tblStyle w:val="11"/>
        <w:tblW w:w="15307" w:type="dxa"/>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27"/>
        <w:gridCol w:w="3826"/>
        <w:gridCol w:w="3827"/>
        <w:gridCol w:w="3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5307" w:type="dxa"/>
            <w:gridSpan w:val="4"/>
            <w:tcBorders>
              <w:top w:val="nil"/>
              <w:left w:val="nil"/>
              <w:bottom w:val="nil"/>
              <w:right w:val="nil"/>
            </w:tcBorders>
            <w:noWrap w:val="0"/>
            <w:vAlign w:val="center"/>
          </w:tcPr>
          <w:p>
            <w:pPr>
              <w:jc w:val="right"/>
              <w:rPr>
                <w:rFonts w:hint="eastAsia"/>
              </w:rPr>
            </w:pPr>
            <w:r>
              <w:rPr>
                <w:rFonts w:hint="eastAsia" w:ascii="宋体" w:hAnsi="宋体"/>
                <w:color w:val="000000"/>
                <w:kern w:val="0"/>
                <w:sz w:val="18"/>
                <w:szCs w:val="18"/>
                <w:lang w:val="en-US" w:eastAsia="zh-CN"/>
              </w:rPr>
              <w:t>预算公开04</w:t>
            </w:r>
            <w:r>
              <w:rPr>
                <w:rFonts w:hint="eastAsia" w:ascii="宋体" w:hAnsi="宋体"/>
                <w:color w:val="000000"/>
                <w:kern w:val="0"/>
                <w:sz w:val="18"/>
                <w:szCs w:val="18"/>
              </w:rPr>
              <w:t>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5307" w:type="dxa"/>
            <w:gridSpan w:val="4"/>
            <w:tcBorders>
              <w:top w:val="nil"/>
              <w:left w:val="nil"/>
              <w:bottom w:val="nil"/>
              <w:right w:val="nil"/>
            </w:tcBorders>
            <w:noWrap w:val="0"/>
            <w:vAlign w:val="center"/>
          </w:tcPr>
          <w:p>
            <w:pPr>
              <w:jc w:val="center"/>
              <w:rPr>
                <w:rFonts w:hint="eastAsia"/>
              </w:rPr>
            </w:pPr>
            <w:r>
              <w:rPr>
                <w:rFonts w:hint="eastAsia" w:ascii="宋体" w:hAnsi="宋体"/>
                <w:b/>
                <w:bCs/>
                <w:color w:val="000000"/>
                <w:kern w:val="0"/>
                <w:sz w:val="26"/>
                <w:szCs w:val="26"/>
              </w:rPr>
              <w:t>财政拨款收支总体情况表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1480" w:type="dxa"/>
            <w:gridSpan w:val="3"/>
            <w:tcBorders>
              <w:top w:val="nil"/>
              <w:left w:val="nil"/>
              <w:bottom w:val="single" w:color="auto" w:sz="4" w:space="0"/>
              <w:right w:val="nil"/>
            </w:tcBorders>
            <w:noWrap w:val="0"/>
            <w:vAlign w:val="center"/>
          </w:tcPr>
          <w:p>
            <w:pPr>
              <w:jc w:val="left"/>
              <w:rPr>
                <w:rFonts w:hint="eastAsia"/>
              </w:rPr>
            </w:pPr>
            <w:r>
              <w:rPr>
                <w:rFonts w:hint="eastAsia" w:ascii="宋体" w:hAnsi="宋体"/>
                <w:color w:val="000000"/>
                <w:kern w:val="0"/>
                <w:sz w:val="18"/>
                <w:szCs w:val="18"/>
              </w:rPr>
              <w:t>单位名称：</w:t>
            </w:r>
            <w:bookmarkStart w:id="19" w:name="PO_part2Table1DivName4"/>
            <w:r>
              <w:rPr>
                <w:rFonts w:hint="eastAsia" w:ascii="宋体" w:hAnsi="宋体"/>
                <w:color w:val="000000"/>
                <w:kern w:val="0"/>
                <w:sz w:val="18"/>
                <w:szCs w:val="18"/>
              </w:rPr>
              <w:t xml:space="preserve"> </w:t>
            </w:r>
            <w:r>
              <w:rPr>
                <w:rFonts w:hint="eastAsia" w:ascii="宋体" w:hAnsi="宋体"/>
                <w:color w:val="000000"/>
                <w:kern w:val="0"/>
                <w:sz w:val="18"/>
                <w:szCs w:val="18"/>
                <w:lang w:val="en-US" w:eastAsia="zh-CN"/>
              </w:rPr>
              <w:t>百色市群众工作服务中心</w:t>
            </w:r>
            <w:r>
              <w:rPr>
                <w:rFonts w:hint="eastAsia" w:ascii="宋体" w:hAnsi="宋体"/>
                <w:color w:val="000000"/>
                <w:kern w:val="0"/>
                <w:sz w:val="18"/>
                <w:szCs w:val="18"/>
              </w:rPr>
              <w:t xml:space="preserve"> </w:t>
            </w:r>
            <w:bookmarkEnd w:id="19"/>
          </w:p>
        </w:tc>
        <w:tc>
          <w:tcPr>
            <w:tcW w:w="3827" w:type="dxa"/>
            <w:tcBorders>
              <w:top w:val="nil"/>
              <w:left w:val="nil"/>
              <w:bottom w:val="single" w:color="auto" w:sz="4" w:space="0"/>
              <w:right w:val="nil"/>
            </w:tcBorders>
            <w:noWrap w:val="0"/>
            <w:vAlign w:val="center"/>
          </w:tcPr>
          <w:p>
            <w:pPr>
              <w:jc w:val="right"/>
              <w:rPr>
                <w:rFonts w:hint="eastAsia"/>
              </w:rPr>
            </w:pPr>
            <w:r>
              <w:rPr>
                <w:rFonts w:hint="eastAsia" w:ascii="宋体" w:hAnsi="宋体"/>
                <w:color w:val="000000"/>
                <w:kern w:val="0"/>
                <w:sz w:val="18"/>
                <w:szCs w:val="18"/>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765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rPr>
              <w:t>收        入</w:t>
            </w:r>
          </w:p>
        </w:tc>
        <w:tc>
          <w:tcPr>
            <w:tcW w:w="7654"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rPr>
              <w:t>支        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3827"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rPr>
              <w:t>项    目</w:t>
            </w:r>
          </w:p>
        </w:tc>
        <w:tc>
          <w:tcPr>
            <w:tcW w:w="382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kern w:val="0"/>
                <w:sz w:val="18"/>
                <w:szCs w:val="18"/>
              </w:rPr>
              <w:t>预算数</w:t>
            </w:r>
          </w:p>
        </w:tc>
        <w:tc>
          <w:tcPr>
            <w:tcW w:w="3827"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rPr>
              <w:t>项    目（按支出功能科目分类）</w:t>
            </w:r>
          </w:p>
        </w:tc>
        <w:tc>
          <w:tcPr>
            <w:tcW w:w="3827"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rPr>
              <w:t>预算数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一、本年收入</w:t>
            </w:r>
          </w:p>
        </w:tc>
        <w:tc>
          <w:tcPr>
            <w:tcW w:w="3826" w:type="dxa"/>
            <w:tcBorders>
              <w:top w:val="single" w:color="auto" w:sz="4"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145.88</w:t>
            </w: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一、本年支出</w:t>
            </w:r>
          </w:p>
        </w:tc>
        <w:tc>
          <w:tcPr>
            <w:tcW w:w="3827" w:type="dxa"/>
            <w:tcBorders>
              <w:top w:val="single" w:color="auto" w:sz="4"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145.88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（一）一般公共预算</w:t>
            </w:r>
          </w:p>
        </w:tc>
        <w:tc>
          <w:tcPr>
            <w:tcW w:w="3826" w:type="dxa"/>
            <w:tcBorders>
              <w:top w:val="single" w:color="auto" w:sz="4"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145.88</w:t>
            </w: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（一）一般公共服务支出</w:t>
            </w:r>
          </w:p>
        </w:tc>
        <w:tc>
          <w:tcPr>
            <w:tcW w:w="3827" w:type="dxa"/>
            <w:tcBorders>
              <w:top w:val="single" w:color="auto" w:sz="4"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103.84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1、上级补助</w:t>
            </w: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（二）外交支出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2、本级</w:t>
            </w:r>
          </w:p>
        </w:tc>
        <w:tc>
          <w:tcPr>
            <w:tcW w:w="3826" w:type="dxa"/>
            <w:tcBorders>
              <w:top w:val="single" w:color="auto" w:sz="4"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145.88</w:t>
            </w: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（三）国防支出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3、一般债券收入</w:t>
            </w: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（四）公共安全支出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（二）政府性基金预算</w:t>
            </w: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（五）教育支出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1、上级补助</w:t>
            </w: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（六）科学技术支出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2、本级</w:t>
            </w: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（七）文化旅游体育与传媒支出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3、专项债券收入</w:t>
            </w: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（八）社会保障和就业支出</w:t>
            </w:r>
          </w:p>
        </w:tc>
        <w:tc>
          <w:tcPr>
            <w:tcW w:w="3827" w:type="dxa"/>
            <w:tcBorders>
              <w:top w:val="single" w:color="auto" w:sz="4"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24.8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（三）国有资本经营预算</w:t>
            </w: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（九）卫生健康支出</w:t>
            </w:r>
          </w:p>
        </w:tc>
        <w:tc>
          <w:tcPr>
            <w:tcW w:w="3827" w:type="dxa"/>
            <w:tcBorders>
              <w:top w:val="single" w:color="auto" w:sz="4"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4.85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1、上级补助</w:t>
            </w: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（十）节能环保支出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2、本级</w:t>
            </w: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（十一）城乡社区支出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二、上年结转结余</w:t>
            </w: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（十二）农林水支出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（一）一般公共预算</w:t>
            </w: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（十三）交通运输支出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（二）政府性基金预算</w:t>
            </w: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（十四）资源勘探工业信息等支出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（三）国有资本经营预算</w:t>
            </w: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（十五）商业服务业等支出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（十六）金融支出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（十七）援助其他地区支出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（十八）自然资源海洋气象等支出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（十九）住房保障支出</w:t>
            </w:r>
          </w:p>
        </w:tc>
        <w:tc>
          <w:tcPr>
            <w:tcW w:w="3827" w:type="dxa"/>
            <w:tcBorders>
              <w:top w:val="single" w:color="auto" w:sz="4"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12.4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（二十）粮油物资储备支出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（二十一）国有资本经营预算支出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（二十二）灾害防治及应急管理支出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（二十三）其他支出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（二十四）债务还本支出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（二十五）债务付息支出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（二十六）债务发行费用支出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二、结转下年支出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收   入   总   计</w:t>
            </w:r>
          </w:p>
        </w:tc>
        <w:tc>
          <w:tcPr>
            <w:tcW w:w="3826" w:type="dxa"/>
            <w:tcBorders>
              <w:top w:val="single" w:color="auto" w:sz="4"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145.88</w:t>
            </w: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支　　　出　　　总　　　计</w:t>
            </w:r>
          </w:p>
        </w:tc>
        <w:tc>
          <w:tcPr>
            <w:tcW w:w="3827" w:type="dxa"/>
            <w:tcBorders>
              <w:top w:val="single" w:color="auto" w:sz="4"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145.88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noWrap w:val="0"/>
            <w:vAlign w:val="center"/>
          </w:tcPr>
          <w:p>
            <w:pPr>
              <w:widowControl/>
              <w:jc w:val="center"/>
              <w:textAlignment w:val="center"/>
              <w:rPr>
                <w:rFonts w:ascii="宋体" w:hAnsi="宋体"/>
                <w:color w:val="000000"/>
                <w:sz w:val="18"/>
                <w:szCs w:val="18"/>
              </w:rPr>
            </w:pPr>
          </w:p>
        </w:tc>
        <w:tc>
          <w:tcPr>
            <w:tcW w:w="3826" w:type="dxa"/>
            <w:noWrap w:val="0"/>
            <w:vAlign w:val="center"/>
          </w:tcPr>
          <w:p>
            <w:pPr>
              <w:jc w:val="right"/>
              <w:rPr>
                <w:rFonts w:ascii="宋体" w:hAnsi="宋体"/>
                <w:color w:val="000000"/>
                <w:sz w:val="18"/>
                <w:szCs w:val="18"/>
              </w:rPr>
            </w:pPr>
          </w:p>
        </w:tc>
        <w:tc>
          <w:tcPr>
            <w:tcW w:w="3827" w:type="dxa"/>
            <w:noWrap w:val="0"/>
            <w:vAlign w:val="center"/>
          </w:tcPr>
          <w:p>
            <w:pPr>
              <w:widowControl/>
              <w:jc w:val="center"/>
              <w:textAlignment w:val="center"/>
              <w:rPr>
                <w:rFonts w:ascii="宋体" w:hAnsi="宋体"/>
                <w:color w:val="000000"/>
                <w:sz w:val="18"/>
                <w:szCs w:val="18"/>
              </w:rPr>
            </w:pPr>
          </w:p>
        </w:tc>
        <w:tc>
          <w:tcPr>
            <w:tcW w:w="3827" w:type="dxa"/>
            <w:noWrap w:val="0"/>
            <w:vAlign w:val="center"/>
          </w:tcPr>
          <w:p>
            <w:pPr>
              <w:jc w:val="right"/>
              <w:rPr>
                <w:rFonts w:ascii="宋体" w:hAnsi="宋体"/>
                <w:color w:val="000000"/>
                <w:sz w:val="18"/>
                <w:szCs w:val="18"/>
              </w:rPr>
            </w:pPr>
          </w:p>
        </w:tc>
      </w:tr>
      <w:bookmarkEnd w:id="18"/>
    </w:tbl>
    <w:p>
      <w:pP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注：</w:t>
      </w:r>
      <w:bookmarkStart w:id="20" w:name="PO_part2Table1Remark4"/>
      <w:r>
        <w:rPr>
          <w:rFonts w:hint="eastAsia" w:ascii="宋体" w:hAnsi="宋体" w:cs="宋体"/>
          <w:color w:val="000000"/>
          <w:kern w:val="0"/>
          <w:sz w:val="18"/>
          <w:szCs w:val="18"/>
          <w:lang w:bidi="ar"/>
        </w:rPr>
        <w:t xml:space="preserve"> 表中功能分类科目，根据各部门实际预算编制情况编列。</w:t>
      </w:r>
    </w:p>
    <w:p>
      <w:pPr>
        <w:rPr>
          <w:rFonts w:hint="eastAsia" w:ascii="宋体" w:hAnsi="宋体" w:cs="宋体"/>
          <w:color w:val="000000"/>
          <w:kern w:val="0"/>
          <w:sz w:val="18"/>
          <w:szCs w:val="18"/>
          <w:lang w:bidi="ar"/>
        </w:rPr>
        <w:sectPr>
          <w:pgSz w:w="16838" w:h="11906" w:orient="landscape"/>
          <w:pgMar w:top="1800" w:right="1440" w:bottom="1800" w:left="1440" w:header="851" w:footer="992" w:gutter="0"/>
          <w:cols w:space="720" w:num="1"/>
          <w:docGrid w:type="lines" w:linePitch="312" w:charSpace="0"/>
        </w:sectPr>
      </w:pPr>
      <w:r>
        <w:rPr>
          <w:rFonts w:hint="eastAsia" w:ascii="宋体" w:hAnsi="宋体" w:cs="宋体"/>
          <w:color w:val="000000"/>
          <w:kern w:val="0"/>
          <w:sz w:val="18"/>
          <w:szCs w:val="18"/>
          <w:lang w:bidi="ar"/>
        </w:rPr>
        <w:t xml:space="preserve">报表金额单位转换时可能存在四舍五入尾数误差。 </w:t>
      </w:r>
      <w:bookmarkEnd w:id="20"/>
    </w:p>
    <w:p>
      <w:pPr>
        <w:rPr>
          <w:rFonts w:hint="eastAsia"/>
        </w:rPr>
      </w:pPr>
      <w:bookmarkStart w:id="21" w:name="PO_part2Table5"/>
    </w:p>
    <w:tbl>
      <w:tblPr>
        <w:tblStyle w:val="11"/>
        <w:tblW w:w="0" w:type="auto"/>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495"/>
        <w:gridCol w:w="480"/>
        <w:gridCol w:w="919"/>
        <w:gridCol w:w="2717"/>
        <w:gridCol w:w="1704"/>
        <w:gridCol w:w="2080"/>
        <w:gridCol w:w="2126"/>
        <w:gridCol w:w="1843"/>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trPr>
        <w:tc>
          <w:tcPr>
            <w:tcW w:w="14567" w:type="dxa"/>
            <w:gridSpan w:val="10"/>
            <w:tcBorders>
              <w:top w:val="nil"/>
              <w:left w:val="nil"/>
              <w:bottom w:val="nil"/>
              <w:right w:val="nil"/>
            </w:tcBorders>
            <w:noWrap w:val="0"/>
            <w:vAlign w:val="center"/>
          </w:tcPr>
          <w:p>
            <w:pPr>
              <w:jc w:val="right"/>
              <w:rPr>
                <w:rFonts w:hint="eastAsia" w:ascii="宋体" w:hAnsi="宋体"/>
                <w:color w:val="000000"/>
                <w:kern w:val="0"/>
                <w:sz w:val="18"/>
                <w:szCs w:val="18"/>
              </w:rPr>
            </w:pPr>
            <w:r>
              <w:rPr>
                <w:rFonts w:hint="eastAsia" w:ascii="宋体" w:hAnsi="宋体"/>
                <w:color w:val="000000"/>
                <w:kern w:val="0"/>
                <w:sz w:val="18"/>
                <w:szCs w:val="18"/>
                <w:lang w:val="en-US" w:eastAsia="zh-CN"/>
              </w:rPr>
              <w:t>预算公开05</w:t>
            </w:r>
            <w:r>
              <w:rPr>
                <w:rFonts w:hint="eastAsia" w:ascii="宋体" w:hAnsi="宋体"/>
                <w:color w:val="000000"/>
                <w:kern w:val="0"/>
                <w:sz w:val="18"/>
                <w:szCs w:val="18"/>
              </w:rPr>
              <w:t>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trPr>
        <w:tc>
          <w:tcPr>
            <w:tcW w:w="14567" w:type="dxa"/>
            <w:gridSpan w:val="10"/>
            <w:tcBorders>
              <w:top w:val="nil"/>
              <w:left w:val="nil"/>
              <w:bottom w:val="nil"/>
              <w:right w:val="nil"/>
            </w:tcBorders>
            <w:noWrap w:val="0"/>
            <w:vAlign w:val="center"/>
          </w:tcPr>
          <w:p>
            <w:pPr>
              <w:jc w:val="center"/>
              <w:rPr>
                <w:rFonts w:hint="eastAsia" w:ascii="宋体" w:hAnsi="宋体"/>
                <w:b/>
                <w:bCs/>
                <w:color w:val="000000"/>
                <w:kern w:val="0"/>
                <w:sz w:val="26"/>
                <w:szCs w:val="26"/>
              </w:rPr>
            </w:pPr>
            <w:r>
              <w:rPr>
                <w:rFonts w:hint="eastAsia" w:ascii="宋体" w:hAnsi="宋体"/>
                <w:b/>
                <w:bCs/>
                <w:color w:val="000000"/>
                <w:kern w:val="0"/>
                <w:sz w:val="26"/>
                <w:szCs w:val="26"/>
              </w:rPr>
              <w:t>一般公共预算支出情况表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trPr>
        <w:tc>
          <w:tcPr>
            <w:tcW w:w="6959" w:type="dxa"/>
            <w:gridSpan w:val="6"/>
            <w:tcBorders>
              <w:top w:val="nil"/>
              <w:left w:val="nil"/>
              <w:bottom w:val="single" w:color="auto" w:sz="4" w:space="0"/>
              <w:right w:val="nil"/>
            </w:tcBorders>
            <w:noWrap w:val="0"/>
            <w:vAlign w:val="center"/>
          </w:tcPr>
          <w:p>
            <w:pPr>
              <w:jc w:val="left"/>
              <w:rPr>
                <w:rFonts w:hint="eastAsia"/>
              </w:rPr>
            </w:pPr>
            <w:r>
              <w:rPr>
                <w:rFonts w:hint="eastAsia" w:ascii="宋体" w:hAnsi="宋体"/>
                <w:color w:val="000000"/>
                <w:kern w:val="0"/>
                <w:sz w:val="18"/>
                <w:szCs w:val="18"/>
              </w:rPr>
              <w:t>单位名称：</w:t>
            </w:r>
            <w:bookmarkStart w:id="22" w:name="PO_part2Table1DivName5"/>
            <w:r>
              <w:rPr>
                <w:rFonts w:hint="eastAsia" w:ascii="宋体" w:hAnsi="宋体"/>
                <w:color w:val="000000"/>
                <w:kern w:val="0"/>
                <w:sz w:val="18"/>
                <w:szCs w:val="18"/>
                <w:lang w:val="en-US" w:eastAsia="zh-CN"/>
              </w:rPr>
              <w:t>百色市群众工作服务中心</w:t>
            </w:r>
            <w:r>
              <w:rPr>
                <w:rFonts w:hint="eastAsia" w:ascii="宋体" w:hAnsi="宋体"/>
                <w:color w:val="000000"/>
                <w:kern w:val="0"/>
                <w:sz w:val="18"/>
                <w:szCs w:val="18"/>
              </w:rPr>
              <w:t xml:space="preserve"> </w:t>
            </w:r>
            <w:bookmarkEnd w:id="22"/>
            <w:r>
              <w:rPr>
                <w:rFonts w:ascii="宋体" w:hAnsi="宋体"/>
                <w:color w:val="000000"/>
                <w:kern w:val="0"/>
                <w:sz w:val="18"/>
                <w:szCs w:val="18"/>
              </w:rPr>
              <w:t xml:space="preserve">                      </w:t>
            </w:r>
          </w:p>
        </w:tc>
        <w:tc>
          <w:tcPr>
            <w:tcW w:w="7608" w:type="dxa"/>
            <w:gridSpan w:val="4"/>
            <w:tcBorders>
              <w:top w:val="nil"/>
              <w:left w:val="nil"/>
              <w:bottom w:val="single" w:color="auto" w:sz="4" w:space="0"/>
              <w:right w:val="nil"/>
            </w:tcBorders>
            <w:noWrap w:val="0"/>
            <w:vAlign w:val="center"/>
          </w:tcPr>
          <w:p>
            <w:pPr>
              <w:jc w:val="right"/>
              <w:rPr>
                <w:rFonts w:hint="eastAsia" w:ascii="宋体" w:hAnsi="宋体"/>
                <w:color w:val="000000"/>
                <w:kern w:val="0"/>
                <w:sz w:val="18"/>
                <w:szCs w:val="18"/>
              </w:rPr>
            </w:pPr>
            <w:r>
              <w:rPr>
                <w:rFonts w:hint="eastAsia" w:ascii="宋体" w:hAnsi="宋体"/>
                <w:color w:val="000000"/>
                <w:kern w:val="0"/>
                <w:sz w:val="18"/>
                <w:szCs w:val="18"/>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trPr>
        <w:tc>
          <w:tcPr>
            <w:tcW w:w="1619" w:type="dxa"/>
            <w:gridSpan w:val="3"/>
            <w:vMerge w:val="restart"/>
            <w:tcBorders>
              <w:top w:val="single" w:color="auto" w:sz="4"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科目编码</w:t>
            </w:r>
          </w:p>
        </w:tc>
        <w:tc>
          <w:tcPr>
            <w:tcW w:w="919" w:type="dxa"/>
            <w:vMerge w:val="restart"/>
            <w:tcBorders>
              <w:top w:val="single" w:color="auto" w:sz="4"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部门（单位）代码</w:t>
            </w:r>
          </w:p>
        </w:tc>
        <w:tc>
          <w:tcPr>
            <w:tcW w:w="2717" w:type="dxa"/>
            <w:vMerge w:val="restart"/>
            <w:tcBorders>
              <w:top w:val="single" w:color="auto" w:sz="4"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部门（单位）名称</w:t>
            </w:r>
          </w:p>
          <w:p>
            <w:pPr>
              <w:widowControl/>
              <w:jc w:val="center"/>
              <w:textAlignment w:val="center"/>
              <w:rPr>
                <w:rFonts w:hint="eastAsia" w:ascii="宋体" w:hAnsi="宋体"/>
                <w:color w:val="000000"/>
                <w:sz w:val="18"/>
                <w:szCs w:val="18"/>
              </w:rPr>
            </w:pPr>
            <w:r>
              <w:rPr>
                <w:rFonts w:hint="eastAsia" w:ascii="宋体" w:hAnsi="宋体"/>
                <w:color w:val="000000"/>
                <w:sz w:val="18"/>
                <w:szCs w:val="18"/>
              </w:rPr>
              <w:t>(功能分类科目名称)</w:t>
            </w:r>
          </w:p>
        </w:tc>
        <w:tc>
          <w:tcPr>
            <w:tcW w:w="1704" w:type="dxa"/>
            <w:vMerge w:val="restart"/>
            <w:tcBorders>
              <w:top w:val="single" w:color="auto" w:sz="4"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合计</w:t>
            </w:r>
          </w:p>
        </w:tc>
        <w:tc>
          <w:tcPr>
            <w:tcW w:w="7608" w:type="dxa"/>
            <w:gridSpan w:val="4"/>
            <w:tcBorders>
              <w:top w:val="single" w:color="auto" w:sz="4"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本年一般公共预算支出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trPr>
        <w:tc>
          <w:tcPr>
            <w:tcW w:w="1619" w:type="dxa"/>
            <w:gridSpan w:val="3"/>
            <w:vMerge w:val="continue"/>
            <w:noWrap w:val="0"/>
            <w:vAlign w:val="center"/>
          </w:tcPr>
          <w:p>
            <w:pPr>
              <w:widowControl/>
              <w:jc w:val="center"/>
              <w:textAlignment w:val="center"/>
              <w:rPr>
                <w:rFonts w:hint="eastAsia" w:ascii="宋体" w:hAnsi="宋体"/>
                <w:color w:val="000000"/>
                <w:sz w:val="18"/>
                <w:szCs w:val="18"/>
              </w:rPr>
            </w:pPr>
          </w:p>
        </w:tc>
        <w:tc>
          <w:tcPr>
            <w:tcW w:w="919" w:type="dxa"/>
            <w:vMerge w:val="continue"/>
            <w:noWrap w:val="0"/>
            <w:vAlign w:val="center"/>
          </w:tcPr>
          <w:p>
            <w:pPr>
              <w:widowControl/>
              <w:jc w:val="center"/>
              <w:textAlignment w:val="center"/>
              <w:rPr>
                <w:rFonts w:hint="eastAsia" w:ascii="宋体" w:hAnsi="宋体"/>
                <w:color w:val="000000"/>
                <w:sz w:val="18"/>
                <w:szCs w:val="18"/>
              </w:rPr>
            </w:pPr>
          </w:p>
        </w:tc>
        <w:tc>
          <w:tcPr>
            <w:tcW w:w="2717" w:type="dxa"/>
            <w:vMerge w:val="continue"/>
            <w:noWrap w:val="0"/>
            <w:vAlign w:val="center"/>
          </w:tcPr>
          <w:p>
            <w:pPr>
              <w:widowControl/>
              <w:jc w:val="center"/>
              <w:textAlignment w:val="center"/>
              <w:rPr>
                <w:rFonts w:hint="eastAsia" w:ascii="宋体" w:hAnsi="宋体"/>
                <w:color w:val="000000"/>
                <w:sz w:val="18"/>
                <w:szCs w:val="18"/>
              </w:rPr>
            </w:pPr>
          </w:p>
        </w:tc>
        <w:tc>
          <w:tcPr>
            <w:tcW w:w="1704" w:type="dxa"/>
            <w:vMerge w:val="continue"/>
            <w:tcBorders>
              <w:bottom w:val="single" w:color="auto" w:sz="4" w:space="0"/>
            </w:tcBorders>
            <w:noWrap w:val="0"/>
            <w:vAlign w:val="center"/>
          </w:tcPr>
          <w:p>
            <w:pPr>
              <w:widowControl/>
              <w:jc w:val="center"/>
              <w:textAlignment w:val="center"/>
              <w:rPr>
                <w:rFonts w:hint="eastAsia" w:ascii="宋体" w:hAnsi="宋体"/>
                <w:color w:val="000000"/>
                <w:sz w:val="18"/>
                <w:szCs w:val="18"/>
              </w:rPr>
            </w:pPr>
          </w:p>
        </w:tc>
        <w:tc>
          <w:tcPr>
            <w:tcW w:w="6049" w:type="dxa"/>
            <w:gridSpan w:val="3"/>
            <w:tcBorders>
              <w:bottom w:val="single" w:color="auto" w:sz="4"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基本支出</w:t>
            </w:r>
          </w:p>
        </w:tc>
        <w:tc>
          <w:tcPr>
            <w:tcW w:w="1559" w:type="dxa"/>
            <w:vMerge w:val="restart"/>
            <w:tcBorders>
              <w:bottom w:val="single" w:color="auto" w:sz="4"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项目支出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trPr>
        <w:tc>
          <w:tcPr>
            <w:tcW w:w="1619" w:type="dxa"/>
            <w:gridSpan w:val="3"/>
            <w:vMerge w:val="continue"/>
            <w:noWrap w:val="0"/>
            <w:vAlign w:val="center"/>
          </w:tcPr>
          <w:p>
            <w:pPr>
              <w:jc w:val="right"/>
              <w:rPr>
                <w:rFonts w:hint="eastAsia" w:ascii="宋体" w:hAnsi="宋体"/>
                <w:color w:val="000000"/>
                <w:kern w:val="0"/>
                <w:sz w:val="18"/>
                <w:szCs w:val="18"/>
              </w:rPr>
            </w:pPr>
          </w:p>
        </w:tc>
        <w:tc>
          <w:tcPr>
            <w:tcW w:w="919" w:type="dxa"/>
            <w:vMerge w:val="continue"/>
            <w:noWrap w:val="0"/>
            <w:vAlign w:val="center"/>
          </w:tcPr>
          <w:p>
            <w:pPr>
              <w:jc w:val="right"/>
              <w:rPr>
                <w:rFonts w:hint="eastAsia" w:ascii="宋体" w:hAnsi="宋体"/>
                <w:color w:val="000000"/>
                <w:kern w:val="0"/>
                <w:sz w:val="18"/>
                <w:szCs w:val="18"/>
              </w:rPr>
            </w:pPr>
          </w:p>
        </w:tc>
        <w:tc>
          <w:tcPr>
            <w:tcW w:w="2717" w:type="dxa"/>
            <w:vMerge w:val="continue"/>
            <w:noWrap w:val="0"/>
            <w:vAlign w:val="center"/>
          </w:tcPr>
          <w:p>
            <w:pPr>
              <w:jc w:val="right"/>
              <w:rPr>
                <w:rFonts w:hint="eastAsia" w:ascii="宋体" w:hAnsi="宋体"/>
                <w:color w:val="000000"/>
                <w:kern w:val="0"/>
                <w:sz w:val="18"/>
                <w:szCs w:val="18"/>
              </w:rPr>
            </w:pPr>
          </w:p>
        </w:tc>
        <w:tc>
          <w:tcPr>
            <w:tcW w:w="1704" w:type="dxa"/>
            <w:vMerge w:val="continue"/>
            <w:tcBorders>
              <w:top w:val="single" w:color="auto" w:sz="4" w:space="0"/>
            </w:tcBorders>
            <w:noWrap w:val="0"/>
            <w:vAlign w:val="center"/>
          </w:tcPr>
          <w:p>
            <w:pPr>
              <w:jc w:val="right"/>
              <w:rPr>
                <w:rFonts w:hint="eastAsia" w:ascii="宋体" w:hAnsi="宋体"/>
                <w:color w:val="000000"/>
                <w:kern w:val="0"/>
                <w:sz w:val="18"/>
                <w:szCs w:val="18"/>
              </w:rPr>
            </w:pPr>
          </w:p>
        </w:tc>
        <w:tc>
          <w:tcPr>
            <w:tcW w:w="2080" w:type="dxa"/>
            <w:tcBorders>
              <w:top w:val="single" w:color="auto" w:sz="4"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小计</w:t>
            </w:r>
          </w:p>
        </w:tc>
        <w:tc>
          <w:tcPr>
            <w:tcW w:w="2126" w:type="dxa"/>
            <w:tcBorders>
              <w:top w:val="single" w:color="auto" w:sz="4"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人员经费</w:t>
            </w:r>
          </w:p>
        </w:tc>
        <w:tc>
          <w:tcPr>
            <w:tcW w:w="1843" w:type="dxa"/>
            <w:tcBorders>
              <w:top w:val="single" w:color="auto" w:sz="4"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公用经费</w:t>
            </w:r>
          </w:p>
        </w:tc>
        <w:tc>
          <w:tcPr>
            <w:tcW w:w="1559" w:type="dxa"/>
            <w:vMerge w:val="continue"/>
            <w:tcBorders>
              <w:top w:val="single" w:color="auto" w:sz="4" w:space="0"/>
            </w:tcBorders>
            <w:noWrap w:val="0"/>
            <w:vAlign w:val="center"/>
          </w:tcPr>
          <w:p>
            <w:pPr>
              <w:jc w:val="right"/>
              <w:rPr>
                <w:rFonts w:hint="eastAsia"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trPr>
        <w:tc>
          <w:tcPr>
            <w:tcW w:w="644" w:type="dxa"/>
            <w:noWrap w:val="0"/>
            <w:vAlign w:val="center"/>
          </w:tcPr>
          <w:p>
            <w:pPr>
              <w:widowControl/>
              <w:jc w:val="center"/>
              <w:textAlignment w:val="center"/>
              <w:rPr>
                <w:rFonts w:hint="eastAsia" w:ascii="宋体" w:hAnsi="宋体"/>
                <w:color w:val="000000"/>
                <w:kern w:val="0"/>
                <w:sz w:val="18"/>
                <w:szCs w:val="18"/>
              </w:rPr>
            </w:pPr>
            <w:r>
              <w:rPr>
                <w:rFonts w:hint="eastAsia" w:ascii="宋体" w:hAnsi="宋体"/>
                <w:color w:val="000000"/>
                <w:kern w:val="0"/>
                <w:sz w:val="18"/>
                <w:szCs w:val="18"/>
              </w:rPr>
              <w:t>**</w:t>
            </w:r>
          </w:p>
        </w:tc>
        <w:tc>
          <w:tcPr>
            <w:tcW w:w="495" w:type="dxa"/>
            <w:noWrap w:val="0"/>
            <w:vAlign w:val="center"/>
          </w:tcPr>
          <w:p>
            <w:pPr>
              <w:widowControl/>
              <w:jc w:val="center"/>
              <w:textAlignment w:val="center"/>
              <w:rPr>
                <w:rFonts w:hint="eastAsia" w:ascii="宋体" w:hAnsi="宋体"/>
                <w:color w:val="000000"/>
                <w:kern w:val="0"/>
                <w:sz w:val="18"/>
                <w:szCs w:val="18"/>
              </w:rPr>
            </w:pPr>
            <w:r>
              <w:rPr>
                <w:rFonts w:hint="eastAsia" w:ascii="宋体" w:hAnsi="宋体"/>
                <w:color w:val="000000"/>
                <w:kern w:val="0"/>
                <w:sz w:val="18"/>
                <w:szCs w:val="18"/>
              </w:rPr>
              <w:t>**</w:t>
            </w:r>
          </w:p>
        </w:tc>
        <w:tc>
          <w:tcPr>
            <w:tcW w:w="480" w:type="dxa"/>
            <w:noWrap w:val="0"/>
            <w:vAlign w:val="center"/>
          </w:tcPr>
          <w:p>
            <w:pPr>
              <w:widowControl/>
              <w:jc w:val="center"/>
              <w:textAlignment w:val="center"/>
              <w:rPr>
                <w:rFonts w:hint="eastAsia" w:ascii="宋体" w:hAnsi="宋体"/>
                <w:color w:val="000000"/>
                <w:kern w:val="0"/>
                <w:sz w:val="18"/>
                <w:szCs w:val="18"/>
              </w:rPr>
            </w:pPr>
            <w:r>
              <w:rPr>
                <w:rFonts w:hint="eastAsia" w:ascii="宋体" w:hAnsi="宋体"/>
                <w:color w:val="000000"/>
                <w:kern w:val="0"/>
                <w:sz w:val="18"/>
                <w:szCs w:val="18"/>
              </w:rPr>
              <w:t>**</w:t>
            </w:r>
          </w:p>
        </w:tc>
        <w:tc>
          <w:tcPr>
            <w:tcW w:w="919" w:type="dxa"/>
            <w:noWrap w:val="0"/>
            <w:vAlign w:val="center"/>
          </w:tcPr>
          <w:p>
            <w:pPr>
              <w:widowControl/>
              <w:jc w:val="center"/>
              <w:textAlignment w:val="center"/>
              <w:rPr>
                <w:rFonts w:hint="eastAsia" w:ascii="宋体" w:hAnsi="宋体"/>
                <w:color w:val="000000"/>
                <w:kern w:val="0"/>
                <w:sz w:val="18"/>
                <w:szCs w:val="18"/>
              </w:rPr>
            </w:pPr>
            <w:r>
              <w:rPr>
                <w:rFonts w:hint="eastAsia" w:ascii="宋体" w:hAnsi="宋体"/>
                <w:color w:val="000000"/>
                <w:kern w:val="0"/>
                <w:sz w:val="18"/>
                <w:szCs w:val="18"/>
              </w:rPr>
              <w:t>**</w:t>
            </w:r>
          </w:p>
        </w:tc>
        <w:tc>
          <w:tcPr>
            <w:tcW w:w="2717" w:type="dxa"/>
            <w:noWrap w:val="0"/>
            <w:vAlign w:val="center"/>
          </w:tcPr>
          <w:p>
            <w:pPr>
              <w:widowControl/>
              <w:jc w:val="center"/>
              <w:textAlignment w:val="center"/>
              <w:rPr>
                <w:rFonts w:hint="eastAsia" w:ascii="宋体" w:hAnsi="宋体"/>
                <w:color w:val="000000"/>
                <w:kern w:val="0"/>
                <w:sz w:val="18"/>
                <w:szCs w:val="18"/>
              </w:rPr>
            </w:pPr>
            <w:r>
              <w:rPr>
                <w:rFonts w:hint="eastAsia" w:ascii="宋体" w:hAnsi="宋体"/>
                <w:color w:val="000000"/>
                <w:kern w:val="0"/>
                <w:sz w:val="18"/>
                <w:szCs w:val="18"/>
              </w:rPr>
              <w:t>**</w:t>
            </w:r>
          </w:p>
        </w:tc>
        <w:tc>
          <w:tcPr>
            <w:tcW w:w="1704" w:type="dxa"/>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1</w:t>
            </w:r>
          </w:p>
        </w:tc>
        <w:tc>
          <w:tcPr>
            <w:tcW w:w="2080" w:type="dxa"/>
            <w:noWrap w:val="0"/>
            <w:vAlign w:val="center"/>
          </w:tcPr>
          <w:p>
            <w:pPr>
              <w:widowControl/>
              <w:jc w:val="center"/>
              <w:textAlignment w:val="center"/>
              <w:rPr>
                <w:rFonts w:ascii="宋体" w:hAnsi="宋体"/>
                <w:color w:val="000000"/>
                <w:sz w:val="18"/>
                <w:szCs w:val="18"/>
              </w:rPr>
            </w:pPr>
            <w:r>
              <w:rPr>
                <w:rFonts w:hint="eastAsia" w:ascii="宋体" w:hAnsi="宋体"/>
                <w:color w:val="000000"/>
                <w:sz w:val="18"/>
                <w:szCs w:val="18"/>
              </w:rPr>
              <w:t>2</w:t>
            </w:r>
          </w:p>
        </w:tc>
        <w:tc>
          <w:tcPr>
            <w:tcW w:w="2126" w:type="dxa"/>
            <w:noWrap w:val="0"/>
            <w:vAlign w:val="center"/>
          </w:tcPr>
          <w:p>
            <w:pPr>
              <w:widowControl/>
              <w:jc w:val="center"/>
              <w:textAlignment w:val="center"/>
              <w:rPr>
                <w:rFonts w:ascii="宋体" w:hAnsi="宋体"/>
                <w:color w:val="000000"/>
                <w:sz w:val="18"/>
                <w:szCs w:val="18"/>
              </w:rPr>
            </w:pPr>
            <w:r>
              <w:rPr>
                <w:rFonts w:hint="eastAsia" w:ascii="宋体" w:hAnsi="宋体"/>
                <w:color w:val="000000"/>
                <w:sz w:val="18"/>
                <w:szCs w:val="18"/>
              </w:rPr>
              <w:t>3</w:t>
            </w:r>
          </w:p>
        </w:tc>
        <w:tc>
          <w:tcPr>
            <w:tcW w:w="1843" w:type="dxa"/>
            <w:noWrap w:val="0"/>
            <w:vAlign w:val="center"/>
          </w:tcPr>
          <w:p>
            <w:pPr>
              <w:widowControl/>
              <w:jc w:val="center"/>
              <w:textAlignment w:val="center"/>
              <w:rPr>
                <w:rFonts w:ascii="宋体" w:hAnsi="宋体"/>
                <w:color w:val="000000"/>
                <w:sz w:val="18"/>
                <w:szCs w:val="18"/>
              </w:rPr>
            </w:pPr>
            <w:r>
              <w:rPr>
                <w:rFonts w:hint="eastAsia" w:ascii="宋体" w:hAnsi="宋体"/>
                <w:color w:val="000000"/>
                <w:sz w:val="18"/>
                <w:szCs w:val="18"/>
              </w:rPr>
              <w:t>4</w:t>
            </w:r>
          </w:p>
        </w:tc>
        <w:tc>
          <w:tcPr>
            <w:tcW w:w="1559" w:type="dxa"/>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widowControl/>
              <w:textAlignment w:val="center"/>
              <w:rPr>
                <w:rFonts w:hint="eastAsia" w:ascii="宋体" w:hAnsi="宋体"/>
                <w:color w:val="000000"/>
                <w:kern w:val="0"/>
                <w:sz w:val="18"/>
                <w:szCs w:val="18"/>
              </w:rPr>
            </w:pPr>
          </w:p>
        </w:tc>
        <w:tc>
          <w:tcPr>
            <w:tcW w:w="495" w:type="dxa"/>
            <w:noWrap w:val="0"/>
            <w:vAlign w:val="center"/>
          </w:tcPr>
          <w:p>
            <w:pPr>
              <w:widowControl/>
              <w:textAlignment w:val="center"/>
              <w:rPr>
                <w:rFonts w:hint="eastAsia" w:ascii="宋体" w:hAnsi="宋体"/>
                <w:color w:val="000000"/>
                <w:sz w:val="18"/>
                <w:szCs w:val="18"/>
              </w:rPr>
            </w:pPr>
          </w:p>
        </w:tc>
        <w:tc>
          <w:tcPr>
            <w:tcW w:w="480" w:type="dxa"/>
            <w:noWrap w:val="0"/>
            <w:vAlign w:val="center"/>
          </w:tcPr>
          <w:p>
            <w:pPr>
              <w:widowControl/>
              <w:textAlignment w:val="center"/>
              <w:rPr>
                <w:rFonts w:hint="eastAsia" w:ascii="宋体" w:hAnsi="宋体"/>
                <w:color w:val="000000"/>
                <w:sz w:val="18"/>
                <w:szCs w:val="18"/>
              </w:rPr>
            </w:pPr>
          </w:p>
        </w:tc>
        <w:tc>
          <w:tcPr>
            <w:tcW w:w="919" w:type="dxa"/>
            <w:noWrap w:val="0"/>
            <w:vAlign w:val="center"/>
          </w:tcPr>
          <w:p>
            <w:pPr>
              <w:widowControl/>
              <w:textAlignment w:val="center"/>
              <w:rPr>
                <w:rFonts w:hint="eastAsia" w:ascii="宋体" w:hAnsi="宋体"/>
                <w:color w:val="000000"/>
                <w:sz w:val="18"/>
                <w:szCs w:val="18"/>
              </w:rPr>
            </w:pPr>
          </w:p>
        </w:tc>
        <w:tc>
          <w:tcPr>
            <w:tcW w:w="2717"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合计</w:t>
            </w:r>
          </w:p>
        </w:tc>
        <w:tc>
          <w:tcPr>
            <w:tcW w:w="1704" w:type="dxa"/>
            <w:noWrap w:val="0"/>
            <w:vAlign w:val="center"/>
          </w:tcPr>
          <w:p>
            <w:pPr>
              <w:jc w:val="right"/>
              <w:rPr>
                <w:rFonts w:hint="eastAsia" w:ascii="宋体" w:hAnsi="宋体"/>
                <w:color w:val="000000"/>
                <w:kern w:val="0"/>
                <w:sz w:val="18"/>
                <w:szCs w:val="18"/>
              </w:rPr>
            </w:pPr>
            <w:r>
              <w:rPr>
                <w:rFonts w:hint="eastAsia" w:ascii="宋体" w:hAnsi="宋体"/>
                <w:color w:val="000000"/>
                <w:sz w:val="18"/>
                <w:szCs w:val="18"/>
              </w:rPr>
              <w:t>145.88</w:t>
            </w:r>
          </w:p>
        </w:tc>
        <w:tc>
          <w:tcPr>
            <w:tcW w:w="2080"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145.88</w:t>
            </w:r>
          </w:p>
        </w:tc>
        <w:tc>
          <w:tcPr>
            <w:tcW w:w="2126"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134.88</w:t>
            </w:r>
          </w:p>
        </w:tc>
        <w:tc>
          <w:tcPr>
            <w:tcW w:w="1843"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11</w:t>
            </w:r>
          </w:p>
        </w:tc>
        <w:tc>
          <w:tcPr>
            <w:tcW w:w="1559"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widowControl/>
              <w:textAlignment w:val="center"/>
              <w:rPr>
                <w:rFonts w:hint="eastAsia" w:ascii="宋体" w:hAnsi="宋体"/>
                <w:color w:val="000000"/>
                <w:kern w:val="0"/>
                <w:sz w:val="18"/>
                <w:szCs w:val="18"/>
              </w:rPr>
            </w:pPr>
          </w:p>
        </w:tc>
        <w:tc>
          <w:tcPr>
            <w:tcW w:w="495" w:type="dxa"/>
            <w:noWrap w:val="0"/>
            <w:vAlign w:val="center"/>
          </w:tcPr>
          <w:p>
            <w:pPr>
              <w:widowControl/>
              <w:textAlignment w:val="center"/>
              <w:rPr>
                <w:rFonts w:hint="eastAsia" w:ascii="宋体" w:hAnsi="宋体"/>
                <w:color w:val="000000"/>
                <w:sz w:val="18"/>
                <w:szCs w:val="18"/>
              </w:rPr>
            </w:pPr>
          </w:p>
        </w:tc>
        <w:tc>
          <w:tcPr>
            <w:tcW w:w="480" w:type="dxa"/>
            <w:noWrap w:val="0"/>
            <w:vAlign w:val="center"/>
          </w:tcPr>
          <w:p>
            <w:pPr>
              <w:widowControl/>
              <w:textAlignment w:val="center"/>
              <w:rPr>
                <w:rFonts w:hint="eastAsia" w:ascii="宋体" w:hAnsi="宋体"/>
                <w:color w:val="000000"/>
                <w:sz w:val="18"/>
                <w:szCs w:val="18"/>
              </w:rPr>
            </w:pPr>
          </w:p>
        </w:tc>
        <w:tc>
          <w:tcPr>
            <w:tcW w:w="919"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126</w:t>
            </w:r>
          </w:p>
        </w:tc>
        <w:tc>
          <w:tcPr>
            <w:tcW w:w="2717"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百色市信访局</w:t>
            </w:r>
          </w:p>
        </w:tc>
        <w:tc>
          <w:tcPr>
            <w:tcW w:w="1704" w:type="dxa"/>
            <w:noWrap w:val="0"/>
            <w:vAlign w:val="center"/>
          </w:tcPr>
          <w:p>
            <w:pPr>
              <w:jc w:val="right"/>
              <w:rPr>
                <w:rFonts w:hint="eastAsia" w:ascii="宋体" w:hAnsi="宋体"/>
                <w:color w:val="000000"/>
                <w:kern w:val="0"/>
                <w:sz w:val="18"/>
                <w:szCs w:val="18"/>
              </w:rPr>
            </w:pPr>
            <w:r>
              <w:rPr>
                <w:rFonts w:hint="eastAsia" w:ascii="宋体" w:hAnsi="宋体"/>
                <w:color w:val="000000"/>
                <w:sz w:val="18"/>
                <w:szCs w:val="18"/>
              </w:rPr>
              <w:t>145.88</w:t>
            </w:r>
          </w:p>
        </w:tc>
        <w:tc>
          <w:tcPr>
            <w:tcW w:w="2080"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145.88</w:t>
            </w:r>
          </w:p>
        </w:tc>
        <w:tc>
          <w:tcPr>
            <w:tcW w:w="2126"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134.88</w:t>
            </w:r>
          </w:p>
        </w:tc>
        <w:tc>
          <w:tcPr>
            <w:tcW w:w="1843"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11</w:t>
            </w:r>
          </w:p>
        </w:tc>
        <w:tc>
          <w:tcPr>
            <w:tcW w:w="1559"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widowControl/>
              <w:textAlignment w:val="center"/>
              <w:rPr>
                <w:rFonts w:hint="eastAsia" w:ascii="宋体" w:hAnsi="宋体"/>
                <w:color w:val="000000"/>
                <w:kern w:val="0"/>
                <w:sz w:val="18"/>
                <w:szCs w:val="18"/>
              </w:rPr>
            </w:pPr>
          </w:p>
        </w:tc>
        <w:tc>
          <w:tcPr>
            <w:tcW w:w="495" w:type="dxa"/>
            <w:noWrap w:val="0"/>
            <w:vAlign w:val="center"/>
          </w:tcPr>
          <w:p>
            <w:pPr>
              <w:widowControl/>
              <w:textAlignment w:val="center"/>
              <w:rPr>
                <w:rFonts w:hint="eastAsia" w:ascii="宋体" w:hAnsi="宋体"/>
                <w:color w:val="000000"/>
                <w:sz w:val="18"/>
                <w:szCs w:val="18"/>
              </w:rPr>
            </w:pPr>
          </w:p>
        </w:tc>
        <w:tc>
          <w:tcPr>
            <w:tcW w:w="480" w:type="dxa"/>
            <w:noWrap w:val="0"/>
            <w:vAlign w:val="center"/>
          </w:tcPr>
          <w:p>
            <w:pPr>
              <w:widowControl/>
              <w:textAlignment w:val="center"/>
              <w:rPr>
                <w:rFonts w:hint="eastAsia" w:ascii="宋体" w:hAnsi="宋体"/>
                <w:color w:val="000000"/>
                <w:sz w:val="18"/>
                <w:szCs w:val="18"/>
              </w:rPr>
            </w:pPr>
          </w:p>
        </w:tc>
        <w:tc>
          <w:tcPr>
            <w:tcW w:w="919"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126002</w:t>
            </w:r>
          </w:p>
        </w:tc>
        <w:tc>
          <w:tcPr>
            <w:tcW w:w="2717"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百色市群众工作服务中心</w:t>
            </w:r>
          </w:p>
        </w:tc>
        <w:tc>
          <w:tcPr>
            <w:tcW w:w="1704" w:type="dxa"/>
            <w:noWrap w:val="0"/>
            <w:vAlign w:val="center"/>
          </w:tcPr>
          <w:p>
            <w:pPr>
              <w:jc w:val="right"/>
              <w:rPr>
                <w:rFonts w:hint="eastAsia" w:ascii="宋体" w:hAnsi="宋体"/>
                <w:color w:val="000000"/>
                <w:kern w:val="0"/>
                <w:sz w:val="18"/>
                <w:szCs w:val="18"/>
              </w:rPr>
            </w:pPr>
            <w:r>
              <w:rPr>
                <w:rFonts w:hint="eastAsia" w:ascii="宋体" w:hAnsi="宋体"/>
                <w:color w:val="000000"/>
                <w:sz w:val="18"/>
                <w:szCs w:val="18"/>
              </w:rPr>
              <w:t>145.88</w:t>
            </w:r>
          </w:p>
        </w:tc>
        <w:tc>
          <w:tcPr>
            <w:tcW w:w="2080"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145.88</w:t>
            </w:r>
          </w:p>
        </w:tc>
        <w:tc>
          <w:tcPr>
            <w:tcW w:w="2126"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134.88</w:t>
            </w:r>
          </w:p>
        </w:tc>
        <w:tc>
          <w:tcPr>
            <w:tcW w:w="1843"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11</w:t>
            </w:r>
          </w:p>
        </w:tc>
        <w:tc>
          <w:tcPr>
            <w:tcW w:w="1559"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widowControl/>
              <w:textAlignment w:val="center"/>
              <w:rPr>
                <w:rFonts w:hint="eastAsia" w:ascii="宋体" w:hAnsi="宋体"/>
                <w:color w:val="000000"/>
                <w:kern w:val="0"/>
                <w:sz w:val="18"/>
                <w:szCs w:val="18"/>
              </w:rPr>
            </w:pPr>
            <w:r>
              <w:rPr>
                <w:rFonts w:hint="eastAsia" w:ascii="宋体" w:hAnsi="宋体" w:eastAsia="宋体"/>
                <w:color w:val="000000"/>
                <w:kern w:val="0"/>
                <w:sz w:val="18"/>
                <w:szCs w:val="18"/>
                <w:lang w:eastAsia="zh-CN"/>
              </w:rPr>
              <w:t>201</w:t>
            </w:r>
          </w:p>
        </w:tc>
        <w:tc>
          <w:tcPr>
            <w:tcW w:w="495"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40</w:t>
            </w:r>
          </w:p>
        </w:tc>
        <w:tc>
          <w:tcPr>
            <w:tcW w:w="480"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50</w:t>
            </w:r>
          </w:p>
        </w:tc>
        <w:tc>
          <w:tcPr>
            <w:tcW w:w="919" w:type="dxa"/>
            <w:noWrap w:val="0"/>
            <w:vAlign w:val="center"/>
          </w:tcPr>
          <w:p>
            <w:pPr>
              <w:widowControl/>
              <w:textAlignment w:val="center"/>
              <w:rPr>
                <w:rFonts w:hint="eastAsia" w:ascii="宋体" w:hAnsi="宋体"/>
                <w:color w:val="000000"/>
                <w:sz w:val="18"/>
                <w:szCs w:val="18"/>
              </w:rPr>
            </w:pPr>
          </w:p>
        </w:tc>
        <w:tc>
          <w:tcPr>
            <w:tcW w:w="2717"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事业运行</w:t>
            </w:r>
          </w:p>
        </w:tc>
        <w:tc>
          <w:tcPr>
            <w:tcW w:w="1704" w:type="dxa"/>
            <w:noWrap w:val="0"/>
            <w:vAlign w:val="center"/>
          </w:tcPr>
          <w:p>
            <w:pPr>
              <w:jc w:val="right"/>
              <w:rPr>
                <w:rFonts w:hint="eastAsia" w:ascii="宋体" w:hAnsi="宋体"/>
                <w:color w:val="000000"/>
                <w:kern w:val="0"/>
                <w:sz w:val="18"/>
                <w:szCs w:val="18"/>
              </w:rPr>
            </w:pPr>
            <w:r>
              <w:rPr>
                <w:rFonts w:hint="eastAsia" w:ascii="宋体" w:hAnsi="宋体"/>
                <w:color w:val="000000"/>
                <w:sz w:val="18"/>
                <w:szCs w:val="18"/>
              </w:rPr>
              <w:t>103.84</w:t>
            </w:r>
          </w:p>
        </w:tc>
        <w:tc>
          <w:tcPr>
            <w:tcW w:w="2080"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103.84</w:t>
            </w:r>
          </w:p>
        </w:tc>
        <w:tc>
          <w:tcPr>
            <w:tcW w:w="2126"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92.84</w:t>
            </w:r>
          </w:p>
        </w:tc>
        <w:tc>
          <w:tcPr>
            <w:tcW w:w="1843"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11</w:t>
            </w:r>
          </w:p>
        </w:tc>
        <w:tc>
          <w:tcPr>
            <w:tcW w:w="1559"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widowControl/>
              <w:textAlignment w:val="center"/>
              <w:rPr>
                <w:rFonts w:hint="eastAsia" w:ascii="宋体" w:hAnsi="宋体"/>
                <w:color w:val="000000"/>
                <w:kern w:val="0"/>
                <w:sz w:val="18"/>
                <w:szCs w:val="18"/>
              </w:rPr>
            </w:pPr>
            <w:r>
              <w:rPr>
                <w:rFonts w:hint="eastAsia" w:ascii="宋体" w:hAnsi="宋体" w:eastAsia="宋体"/>
                <w:color w:val="000000"/>
                <w:kern w:val="0"/>
                <w:sz w:val="18"/>
                <w:szCs w:val="18"/>
                <w:lang w:eastAsia="zh-CN"/>
              </w:rPr>
              <w:t>208</w:t>
            </w:r>
          </w:p>
        </w:tc>
        <w:tc>
          <w:tcPr>
            <w:tcW w:w="495"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05</w:t>
            </w:r>
          </w:p>
        </w:tc>
        <w:tc>
          <w:tcPr>
            <w:tcW w:w="480"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05</w:t>
            </w:r>
          </w:p>
        </w:tc>
        <w:tc>
          <w:tcPr>
            <w:tcW w:w="919" w:type="dxa"/>
            <w:noWrap w:val="0"/>
            <w:vAlign w:val="center"/>
          </w:tcPr>
          <w:p>
            <w:pPr>
              <w:widowControl/>
              <w:textAlignment w:val="center"/>
              <w:rPr>
                <w:rFonts w:hint="eastAsia" w:ascii="宋体" w:hAnsi="宋体"/>
                <w:color w:val="000000"/>
                <w:sz w:val="18"/>
                <w:szCs w:val="18"/>
              </w:rPr>
            </w:pPr>
          </w:p>
        </w:tc>
        <w:tc>
          <w:tcPr>
            <w:tcW w:w="2717"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机关事业单位基本养老保险缴费支出</w:t>
            </w:r>
          </w:p>
        </w:tc>
        <w:tc>
          <w:tcPr>
            <w:tcW w:w="1704" w:type="dxa"/>
            <w:noWrap w:val="0"/>
            <w:vAlign w:val="center"/>
          </w:tcPr>
          <w:p>
            <w:pPr>
              <w:jc w:val="right"/>
              <w:rPr>
                <w:rFonts w:hint="eastAsia" w:ascii="宋体" w:hAnsi="宋体"/>
                <w:color w:val="000000"/>
                <w:kern w:val="0"/>
                <w:sz w:val="18"/>
                <w:szCs w:val="18"/>
              </w:rPr>
            </w:pPr>
            <w:r>
              <w:rPr>
                <w:rFonts w:hint="eastAsia" w:ascii="宋体" w:hAnsi="宋体"/>
                <w:color w:val="000000"/>
                <w:sz w:val="18"/>
                <w:szCs w:val="18"/>
              </w:rPr>
              <w:t>16.53</w:t>
            </w:r>
          </w:p>
        </w:tc>
        <w:tc>
          <w:tcPr>
            <w:tcW w:w="2080"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16.53</w:t>
            </w:r>
          </w:p>
        </w:tc>
        <w:tc>
          <w:tcPr>
            <w:tcW w:w="2126"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16.53</w:t>
            </w:r>
          </w:p>
        </w:tc>
        <w:tc>
          <w:tcPr>
            <w:tcW w:w="1843" w:type="dxa"/>
            <w:noWrap w:val="0"/>
            <w:vAlign w:val="center"/>
          </w:tcPr>
          <w:p>
            <w:pPr>
              <w:jc w:val="right"/>
              <w:rPr>
                <w:rFonts w:hint="eastAsia" w:ascii="宋体" w:hAnsi="宋体"/>
                <w:color w:val="000000"/>
                <w:sz w:val="18"/>
                <w:szCs w:val="18"/>
              </w:rPr>
            </w:pPr>
          </w:p>
        </w:tc>
        <w:tc>
          <w:tcPr>
            <w:tcW w:w="1559"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widowControl/>
              <w:textAlignment w:val="center"/>
              <w:rPr>
                <w:rFonts w:hint="eastAsia" w:ascii="宋体" w:hAnsi="宋体"/>
                <w:color w:val="000000"/>
                <w:kern w:val="0"/>
                <w:sz w:val="18"/>
                <w:szCs w:val="18"/>
              </w:rPr>
            </w:pPr>
            <w:r>
              <w:rPr>
                <w:rFonts w:hint="eastAsia" w:ascii="宋体" w:hAnsi="宋体" w:eastAsia="宋体"/>
                <w:color w:val="000000"/>
                <w:kern w:val="0"/>
                <w:sz w:val="18"/>
                <w:szCs w:val="18"/>
                <w:lang w:eastAsia="zh-CN"/>
              </w:rPr>
              <w:t>208</w:t>
            </w:r>
          </w:p>
        </w:tc>
        <w:tc>
          <w:tcPr>
            <w:tcW w:w="495"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05</w:t>
            </w:r>
          </w:p>
        </w:tc>
        <w:tc>
          <w:tcPr>
            <w:tcW w:w="480"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06</w:t>
            </w:r>
          </w:p>
        </w:tc>
        <w:tc>
          <w:tcPr>
            <w:tcW w:w="919" w:type="dxa"/>
            <w:noWrap w:val="0"/>
            <w:vAlign w:val="center"/>
          </w:tcPr>
          <w:p>
            <w:pPr>
              <w:widowControl/>
              <w:textAlignment w:val="center"/>
              <w:rPr>
                <w:rFonts w:hint="eastAsia" w:ascii="宋体" w:hAnsi="宋体"/>
                <w:color w:val="000000"/>
                <w:sz w:val="18"/>
                <w:szCs w:val="18"/>
              </w:rPr>
            </w:pPr>
          </w:p>
        </w:tc>
        <w:tc>
          <w:tcPr>
            <w:tcW w:w="2717"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机关事业单位职业年金缴费支出</w:t>
            </w:r>
          </w:p>
        </w:tc>
        <w:tc>
          <w:tcPr>
            <w:tcW w:w="1704" w:type="dxa"/>
            <w:noWrap w:val="0"/>
            <w:vAlign w:val="center"/>
          </w:tcPr>
          <w:p>
            <w:pPr>
              <w:jc w:val="right"/>
              <w:rPr>
                <w:rFonts w:hint="eastAsia" w:ascii="宋体" w:hAnsi="宋体"/>
                <w:color w:val="000000"/>
                <w:kern w:val="0"/>
                <w:sz w:val="18"/>
                <w:szCs w:val="18"/>
              </w:rPr>
            </w:pPr>
            <w:r>
              <w:rPr>
                <w:rFonts w:hint="eastAsia" w:ascii="宋体" w:hAnsi="宋体"/>
                <w:color w:val="000000"/>
                <w:sz w:val="18"/>
                <w:szCs w:val="18"/>
              </w:rPr>
              <w:t>8.27</w:t>
            </w:r>
          </w:p>
        </w:tc>
        <w:tc>
          <w:tcPr>
            <w:tcW w:w="2080"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8.27</w:t>
            </w:r>
          </w:p>
        </w:tc>
        <w:tc>
          <w:tcPr>
            <w:tcW w:w="2126"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8.27</w:t>
            </w:r>
          </w:p>
        </w:tc>
        <w:tc>
          <w:tcPr>
            <w:tcW w:w="1843" w:type="dxa"/>
            <w:noWrap w:val="0"/>
            <w:vAlign w:val="center"/>
          </w:tcPr>
          <w:p>
            <w:pPr>
              <w:jc w:val="right"/>
              <w:rPr>
                <w:rFonts w:hint="eastAsia" w:ascii="宋体" w:hAnsi="宋体"/>
                <w:color w:val="000000"/>
                <w:sz w:val="18"/>
                <w:szCs w:val="18"/>
              </w:rPr>
            </w:pPr>
          </w:p>
        </w:tc>
        <w:tc>
          <w:tcPr>
            <w:tcW w:w="1559"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widowControl/>
              <w:textAlignment w:val="center"/>
              <w:rPr>
                <w:rFonts w:hint="eastAsia" w:ascii="宋体" w:hAnsi="宋体"/>
                <w:color w:val="000000"/>
                <w:kern w:val="0"/>
                <w:sz w:val="18"/>
                <w:szCs w:val="18"/>
              </w:rPr>
            </w:pPr>
            <w:r>
              <w:rPr>
                <w:rFonts w:hint="eastAsia" w:ascii="宋体" w:hAnsi="宋体" w:eastAsia="宋体"/>
                <w:color w:val="000000"/>
                <w:kern w:val="0"/>
                <w:sz w:val="18"/>
                <w:szCs w:val="18"/>
                <w:lang w:eastAsia="zh-CN"/>
              </w:rPr>
              <w:t>210</w:t>
            </w:r>
          </w:p>
        </w:tc>
        <w:tc>
          <w:tcPr>
            <w:tcW w:w="495"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11</w:t>
            </w:r>
          </w:p>
        </w:tc>
        <w:tc>
          <w:tcPr>
            <w:tcW w:w="480"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02</w:t>
            </w:r>
          </w:p>
        </w:tc>
        <w:tc>
          <w:tcPr>
            <w:tcW w:w="919" w:type="dxa"/>
            <w:noWrap w:val="0"/>
            <w:vAlign w:val="center"/>
          </w:tcPr>
          <w:p>
            <w:pPr>
              <w:widowControl/>
              <w:textAlignment w:val="center"/>
              <w:rPr>
                <w:rFonts w:hint="eastAsia" w:ascii="宋体" w:hAnsi="宋体"/>
                <w:color w:val="000000"/>
                <w:sz w:val="18"/>
                <w:szCs w:val="18"/>
              </w:rPr>
            </w:pPr>
          </w:p>
        </w:tc>
        <w:tc>
          <w:tcPr>
            <w:tcW w:w="2717"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事业单位医疗</w:t>
            </w:r>
          </w:p>
        </w:tc>
        <w:tc>
          <w:tcPr>
            <w:tcW w:w="1704" w:type="dxa"/>
            <w:noWrap w:val="0"/>
            <w:vAlign w:val="center"/>
          </w:tcPr>
          <w:p>
            <w:pPr>
              <w:jc w:val="right"/>
              <w:rPr>
                <w:rFonts w:hint="eastAsia" w:ascii="宋体" w:hAnsi="宋体"/>
                <w:color w:val="000000"/>
                <w:kern w:val="0"/>
                <w:sz w:val="18"/>
                <w:szCs w:val="18"/>
              </w:rPr>
            </w:pPr>
            <w:r>
              <w:rPr>
                <w:rFonts w:hint="eastAsia" w:ascii="宋体" w:hAnsi="宋体"/>
                <w:color w:val="000000"/>
                <w:sz w:val="18"/>
                <w:szCs w:val="18"/>
              </w:rPr>
              <w:t>4.85</w:t>
            </w:r>
          </w:p>
        </w:tc>
        <w:tc>
          <w:tcPr>
            <w:tcW w:w="2080"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4.85</w:t>
            </w:r>
          </w:p>
        </w:tc>
        <w:tc>
          <w:tcPr>
            <w:tcW w:w="2126"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4.85</w:t>
            </w:r>
          </w:p>
        </w:tc>
        <w:tc>
          <w:tcPr>
            <w:tcW w:w="1843" w:type="dxa"/>
            <w:noWrap w:val="0"/>
            <w:vAlign w:val="center"/>
          </w:tcPr>
          <w:p>
            <w:pPr>
              <w:jc w:val="right"/>
              <w:rPr>
                <w:rFonts w:hint="eastAsia" w:ascii="宋体" w:hAnsi="宋体"/>
                <w:color w:val="000000"/>
                <w:sz w:val="18"/>
                <w:szCs w:val="18"/>
              </w:rPr>
            </w:pPr>
          </w:p>
        </w:tc>
        <w:tc>
          <w:tcPr>
            <w:tcW w:w="1559"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widowControl/>
              <w:textAlignment w:val="center"/>
              <w:rPr>
                <w:rFonts w:hint="eastAsia" w:ascii="宋体" w:hAnsi="宋体"/>
                <w:color w:val="000000"/>
                <w:kern w:val="0"/>
                <w:sz w:val="18"/>
                <w:szCs w:val="18"/>
              </w:rPr>
            </w:pPr>
            <w:r>
              <w:rPr>
                <w:rFonts w:hint="eastAsia" w:ascii="宋体" w:hAnsi="宋体" w:eastAsia="宋体"/>
                <w:color w:val="000000"/>
                <w:kern w:val="0"/>
                <w:sz w:val="18"/>
                <w:szCs w:val="18"/>
                <w:lang w:eastAsia="zh-CN"/>
              </w:rPr>
              <w:t>221</w:t>
            </w:r>
          </w:p>
        </w:tc>
        <w:tc>
          <w:tcPr>
            <w:tcW w:w="495"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02</w:t>
            </w:r>
          </w:p>
        </w:tc>
        <w:tc>
          <w:tcPr>
            <w:tcW w:w="480"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01</w:t>
            </w:r>
          </w:p>
        </w:tc>
        <w:tc>
          <w:tcPr>
            <w:tcW w:w="919" w:type="dxa"/>
            <w:noWrap w:val="0"/>
            <w:vAlign w:val="center"/>
          </w:tcPr>
          <w:p>
            <w:pPr>
              <w:widowControl/>
              <w:textAlignment w:val="center"/>
              <w:rPr>
                <w:rFonts w:hint="eastAsia" w:ascii="宋体" w:hAnsi="宋体"/>
                <w:color w:val="000000"/>
                <w:sz w:val="18"/>
                <w:szCs w:val="18"/>
              </w:rPr>
            </w:pPr>
          </w:p>
        </w:tc>
        <w:tc>
          <w:tcPr>
            <w:tcW w:w="2717"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住房公积金</w:t>
            </w:r>
          </w:p>
        </w:tc>
        <w:tc>
          <w:tcPr>
            <w:tcW w:w="1704" w:type="dxa"/>
            <w:noWrap w:val="0"/>
            <w:vAlign w:val="center"/>
          </w:tcPr>
          <w:p>
            <w:pPr>
              <w:jc w:val="right"/>
              <w:rPr>
                <w:rFonts w:hint="eastAsia" w:ascii="宋体" w:hAnsi="宋体"/>
                <w:color w:val="000000"/>
                <w:kern w:val="0"/>
                <w:sz w:val="18"/>
                <w:szCs w:val="18"/>
              </w:rPr>
            </w:pPr>
            <w:r>
              <w:rPr>
                <w:rFonts w:hint="eastAsia" w:ascii="宋体" w:hAnsi="宋体"/>
                <w:color w:val="000000"/>
                <w:sz w:val="18"/>
                <w:szCs w:val="18"/>
              </w:rPr>
              <w:t>12.4</w:t>
            </w:r>
          </w:p>
        </w:tc>
        <w:tc>
          <w:tcPr>
            <w:tcW w:w="2080"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12.4</w:t>
            </w:r>
          </w:p>
        </w:tc>
        <w:tc>
          <w:tcPr>
            <w:tcW w:w="2126"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12.4</w:t>
            </w:r>
          </w:p>
        </w:tc>
        <w:tc>
          <w:tcPr>
            <w:tcW w:w="1843" w:type="dxa"/>
            <w:noWrap w:val="0"/>
            <w:vAlign w:val="center"/>
          </w:tcPr>
          <w:p>
            <w:pPr>
              <w:jc w:val="right"/>
              <w:rPr>
                <w:rFonts w:hint="eastAsia" w:ascii="宋体" w:hAnsi="宋体"/>
                <w:color w:val="000000"/>
                <w:sz w:val="18"/>
                <w:szCs w:val="18"/>
              </w:rPr>
            </w:pPr>
          </w:p>
        </w:tc>
        <w:tc>
          <w:tcPr>
            <w:tcW w:w="1559"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rPr>
                <w:rFonts w:hint="eastAsia" w:ascii="宋体" w:hAnsi="宋体"/>
                <w:color w:val="000000"/>
                <w:kern w:val="0"/>
                <w:sz w:val="18"/>
                <w:szCs w:val="18"/>
              </w:rPr>
            </w:pPr>
          </w:p>
        </w:tc>
        <w:tc>
          <w:tcPr>
            <w:tcW w:w="495" w:type="dxa"/>
            <w:noWrap w:val="0"/>
            <w:vAlign w:val="center"/>
          </w:tcPr>
          <w:p>
            <w:pPr>
              <w:rPr>
                <w:rFonts w:hint="eastAsia" w:ascii="宋体" w:hAnsi="宋体"/>
                <w:color w:val="000000"/>
                <w:kern w:val="0"/>
                <w:sz w:val="18"/>
                <w:szCs w:val="18"/>
              </w:rPr>
            </w:pPr>
          </w:p>
        </w:tc>
        <w:tc>
          <w:tcPr>
            <w:tcW w:w="480" w:type="dxa"/>
            <w:noWrap w:val="0"/>
            <w:vAlign w:val="center"/>
          </w:tcPr>
          <w:p>
            <w:pPr>
              <w:rPr>
                <w:rFonts w:hint="eastAsia" w:ascii="宋体" w:hAnsi="宋体"/>
                <w:color w:val="000000"/>
                <w:kern w:val="0"/>
                <w:sz w:val="18"/>
                <w:szCs w:val="18"/>
              </w:rPr>
            </w:pPr>
          </w:p>
        </w:tc>
        <w:tc>
          <w:tcPr>
            <w:tcW w:w="919" w:type="dxa"/>
            <w:noWrap w:val="0"/>
            <w:vAlign w:val="center"/>
          </w:tcPr>
          <w:p>
            <w:pPr>
              <w:rPr>
                <w:rFonts w:hint="eastAsia" w:ascii="宋体" w:hAnsi="宋体"/>
                <w:color w:val="000000"/>
                <w:kern w:val="0"/>
                <w:sz w:val="18"/>
                <w:szCs w:val="18"/>
              </w:rPr>
            </w:pPr>
          </w:p>
        </w:tc>
        <w:tc>
          <w:tcPr>
            <w:tcW w:w="2717" w:type="dxa"/>
            <w:noWrap w:val="0"/>
            <w:vAlign w:val="center"/>
          </w:tcPr>
          <w:p>
            <w:pPr>
              <w:widowControl/>
              <w:jc w:val="left"/>
              <w:textAlignment w:val="center"/>
              <w:rPr>
                <w:rFonts w:hint="eastAsia" w:ascii="宋体" w:hAnsi="宋体"/>
                <w:color w:val="000000"/>
                <w:kern w:val="0"/>
                <w:sz w:val="18"/>
                <w:szCs w:val="18"/>
              </w:rPr>
            </w:pPr>
          </w:p>
        </w:tc>
        <w:tc>
          <w:tcPr>
            <w:tcW w:w="1704" w:type="dxa"/>
            <w:noWrap w:val="0"/>
            <w:vAlign w:val="center"/>
          </w:tcPr>
          <w:p>
            <w:pPr>
              <w:widowControl/>
              <w:jc w:val="right"/>
              <w:textAlignment w:val="center"/>
              <w:rPr>
                <w:rFonts w:hint="eastAsia" w:ascii="宋体" w:hAnsi="宋体"/>
                <w:color w:val="000000"/>
                <w:kern w:val="0"/>
                <w:sz w:val="18"/>
                <w:szCs w:val="18"/>
              </w:rPr>
            </w:pPr>
          </w:p>
        </w:tc>
        <w:tc>
          <w:tcPr>
            <w:tcW w:w="2080" w:type="dxa"/>
            <w:noWrap w:val="0"/>
            <w:vAlign w:val="center"/>
          </w:tcPr>
          <w:p>
            <w:pPr>
              <w:widowControl/>
              <w:jc w:val="right"/>
              <w:textAlignment w:val="center"/>
              <w:rPr>
                <w:rFonts w:hint="eastAsia" w:ascii="宋体" w:hAnsi="宋体"/>
                <w:color w:val="000000"/>
                <w:sz w:val="18"/>
                <w:szCs w:val="18"/>
              </w:rPr>
            </w:pPr>
          </w:p>
        </w:tc>
        <w:tc>
          <w:tcPr>
            <w:tcW w:w="2126" w:type="dxa"/>
            <w:noWrap w:val="0"/>
            <w:vAlign w:val="center"/>
          </w:tcPr>
          <w:p>
            <w:pPr>
              <w:widowControl/>
              <w:jc w:val="right"/>
              <w:textAlignment w:val="center"/>
              <w:rPr>
                <w:rFonts w:hint="eastAsia" w:ascii="宋体" w:hAnsi="宋体"/>
                <w:color w:val="000000"/>
                <w:sz w:val="18"/>
                <w:szCs w:val="18"/>
              </w:rPr>
            </w:pPr>
          </w:p>
        </w:tc>
        <w:tc>
          <w:tcPr>
            <w:tcW w:w="1843" w:type="dxa"/>
            <w:noWrap w:val="0"/>
            <w:vAlign w:val="center"/>
          </w:tcPr>
          <w:p>
            <w:pPr>
              <w:widowControl/>
              <w:jc w:val="right"/>
              <w:textAlignment w:val="center"/>
              <w:rPr>
                <w:rFonts w:hint="eastAsia" w:ascii="宋体" w:hAnsi="宋体"/>
                <w:color w:val="000000"/>
                <w:sz w:val="18"/>
                <w:szCs w:val="18"/>
              </w:rPr>
            </w:pPr>
          </w:p>
        </w:tc>
        <w:tc>
          <w:tcPr>
            <w:tcW w:w="1559" w:type="dxa"/>
            <w:noWrap w:val="0"/>
            <w:vAlign w:val="center"/>
          </w:tcPr>
          <w:p>
            <w:pPr>
              <w:jc w:val="right"/>
              <w:rPr>
                <w:rFonts w:hint="eastAsia" w:ascii="宋体" w:hAnsi="宋体"/>
                <w:color w:val="000000"/>
                <w:kern w:val="0"/>
                <w:sz w:val="18"/>
                <w:szCs w:val="18"/>
              </w:rPr>
            </w:pPr>
          </w:p>
        </w:tc>
      </w:tr>
      <w:bookmarkEnd w:id="21"/>
    </w:tbl>
    <w:p>
      <w:pPr>
        <w:rPr>
          <w:rFonts w:hint="eastAsia" w:ascii="宋体" w:hAnsi="宋体" w:eastAsia="宋体" w:cs="宋体"/>
          <w:color w:val="000000"/>
          <w:kern w:val="0"/>
          <w:sz w:val="18"/>
          <w:szCs w:val="18"/>
          <w:lang w:eastAsia="zh-CN" w:bidi="ar"/>
        </w:rPr>
      </w:pPr>
      <w:r>
        <w:rPr>
          <w:rFonts w:hint="eastAsia" w:ascii="宋体" w:hAnsi="宋体" w:cs="宋体"/>
          <w:color w:val="000000"/>
          <w:kern w:val="0"/>
          <w:sz w:val="18"/>
          <w:szCs w:val="18"/>
          <w:lang w:bidi="ar"/>
        </w:rPr>
        <w:t>注： 报表金额单位转换时可能存在四舍五入尾数误差。</w:t>
      </w:r>
    </w:p>
    <w:p>
      <w:pPr>
        <w:rPr>
          <w:rFonts w:hint="eastAsia"/>
        </w:rPr>
        <w:sectPr>
          <w:pgSz w:w="16838" w:h="11906" w:orient="landscape"/>
          <w:pgMar w:top="1800" w:right="1440" w:bottom="1800" w:left="1440" w:header="851" w:footer="992" w:gutter="0"/>
          <w:cols w:space="720" w:num="1"/>
          <w:docGrid w:type="lines" w:linePitch="312" w:charSpace="0"/>
        </w:sectPr>
      </w:pPr>
    </w:p>
    <w:p>
      <w:pPr>
        <w:rPr>
          <w:rFonts w:hint="eastAsia"/>
        </w:rPr>
      </w:pPr>
      <w:bookmarkStart w:id="23" w:name="PO_part2Table6"/>
    </w:p>
    <w:tbl>
      <w:tblPr>
        <w:tblStyle w:val="11"/>
        <w:tblW w:w="15307" w:type="dxa"/>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0"/>
        <w:gridCol w:w="1531"/>
        <w:gridCol w:w="3061"/>
        <w:gridCol w:w="3061"/>
        <w:gridCol w:w="1020"/>
        <w:gridCol w:w="2042"/>
        <w:gridCol w:w="30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5307" w:type="dxa"/>
            <w:gridSpan w:val="7"/>
            <w:tcBorders>
              <w:top w:val="nil"/>
              <w:left w:val="nil"/>
              <w:bottom w:val="nil"/>
              <w:right w:val="nil"/>
            </w:tcBorders>
            <w:noWrap w:val="0"/>
            <w:vAlign w:val="center"/>
          </w:tcPr>
          <w:p>
            <w:pPr>
              <w:jc w:val="right"/>
              <w:rPr>
                <w:rFonts w:hint="eastAsia"/>
              </w:rPr>
            </w:pPr>
            <w:r>
              <w:rPr>
                <w:rFonts w:hint="eastAsia" w:ascii="宋体" w:hAnsi="宋体"/>
                <w:color w:val="000000"/>
                <w:kern w:val="0"/>
                <w:sz w:val="18"/>
                <w:szCs w:val="18"/>
                <w:lang w:val="en-US" w:eastAsia="zh-CN"/>
              </w:rPr>
              <w:t>预算公开06</w:t>
            </w:r>
            <w:r>
              <w:rPr>
                <w:rFonts w:hint="eastAsia" w:ascii="宋体" w:hAnsi="宋体"/>
                <w:color w:val="000000"/>
                <w:kern w:val="0"/>
                <w:sz w:val="18"/>
                <w:szCs w:val="18"/>
              </w:rPr>
              <w:t>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5307" w:type="dxa"/>
            <w:gridSpan w:val="7"/>
            <w:tcBorders>
              <w:top w:val="nil"/>
              <w:left w:val="nil"/>
              <w:bottom w:val="nil"/>
              <w:right w:val="nil"/>
            </w:tcBorders>
            <w:noWrap w:val="0"/>
            <w:vAlign w:val="center"/>
          </w:tcPr>
          <w:p>
            <w:pPr>
              <w:jc w:val="center"/>
              <w:rPr>
                <w:rFonts w:hint="eastAsia"/>
              </w:rPr>
            </w:pPr>
            <w:r>
              <w:rPr>
                <w:rFonts w:hint="eastAsia" w:ascii="宋体" w:hAnsi="宋体"/>
                <w:b/>
                <w:bCs/>
                <w:color w:val="000000"/>
                <w:kern w:val="0"/>
                <w:sz w:val="26"/>
                <w:szCs w:val="26"/>
              </w:rPr>
              <w:t>一般公共预算基本支出情况表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0203" w:type="dxa"/>
            <w:gridSpan w:val="5"/>
            <w:tcBorders>
              <w:top w:val="nil"/>
              <w:left w:val="nil"/>
              <w:bottom w:val="single" w:color="000000" w:sz="8" w:space="0"/>
              <w:right w:val="nil"/>
            </w:tcBorders>
            <w:noWrap w:val="0"/>
            <w:vAlign w:val="center"/>
          </w:tcPr>
          <w:p>
            <w:pPr>
              <w:jc w:val="left"/>
              <w:rPr>
                <w:rFonts w:hint="eastAsia"/>
              </w:rPr>
            </w:pPr>
            <w:r>
              <w:rPr>
                <w:rFonts w:hint="eastAsia" w:ascii="宋体" w:hAnsi="宋体"/>
                <w:color w:val="000000"/>
                <w:kern w:val="0"/>
                <w:sz w:val="18"/>
                <w:szCs w:val="18"/>
              </w:rPr>
              <w:t>单位名称：</w:t>
            </w:r>
            <w:bookmarkStart w:id="24" w:name="PO_part2Table1DivName6"/>
            <w:r>
              <w:rPr>
                <w:rFonts w:hint="eastAsia" w:ascii="宋体" w:hAnsi="宋体"/>
                <w:color w:val="000000"/>
                <w:kern w:val="0"/>
                <w:sz w:val="18"/>
                <w:szCs w:val="18"/>
              </w:rPr>
              <w:t xml:space="preserve"> </w:t>
            </w:r>
            <w:r>
              <w:rPr>
                <w:rFonts w:hint="eastAsia" w:ascii="宋体" w:hAnsi="宋体"/>
                <w:color w:val="000000"/>
                <w:kern w:val="0"/>
                <w:sz w:val="18"/>
                <w:szCs w:val="18"/>
                <w:lang w:val="en-US" w:eastAsia="zh-CN"/>
              </w:rPr>
              <w:t>百色市群众工作服务中心</w:t>
            </w:r>
            <w:r>
              <w:rPr>
                <w:rFonts w:hint="eastAsia" w:ascii="宋体" w:hAnsi="宋体"/>
                <w:color w:val="000000"/>
                <w:kern w:val="0"/>
                <w:sz w:val="18"/>
                <w:szCs w:val="18"/>
              </w:rPr>
              <w:t xml:space="preserve">  </w:t>
            </w:r>
            <w:bookmarkEnd w:id="24"/>
          </w:p>
        </w:tc>
        <w:tc>
          <w:tcPr>
            <w:tcW w:w="5104" w:type="dxa"/>
            <w:gridSpan w:val="2"/>
            <w:tcBorders>
              <w:top w:val="nil"/>
              <w:left w:val="nil"/>
              <w:bottom w:val="single" w:color="000000" w:sz="8" w:space="0"/>
              <w:right w:val="nil"/>
            </w:tcBorders>
            <w:noWrap w:val="0"/>
            <w:vAlign w:val="center"/>
          </w:tcPr>
          <w:p>
            <w:pPr>
              <w:jc w:val="right"/>
              <w:rPr>
                <w:rFonts w:hint="eastAsia"/>
              </w:rPr>
            </w:pPr>
            <w:r>
              <w:rPr>
                <w:rFonts w:hint="eastAsia" w:ascii="宋体" w:hAnsi="宋体"/>
                <w:color w:val="000000"/>
                <w:kern w:val="0"/>
                <w:sz w:val="18"/>
                <w:szCs w:val="18"/>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6122" w:type="dxa"/>
            <w:gridSpan w:val="3"/>
            <w:tcBorders>
              <w:top w:val="single" w:color="000000" w:sz="8" w:space="0"/>
              <w:left w:val="single" w:color="000000" w:sz="8" w:space="0"/>
              <w:bottom w:val="single" w:color="000000" w:sz="8" w:space="0"/>
              <w:right w:val="single" w:color="000000" w:sz="8"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部门预算支出经济分类科目</w:t>
            </w:r>
          </w:p>
        </w:tc>
        <w:tc>
          <w:tcPr>
            <w:tcW w:w="9185" w:type="dxa"/>
            <w:gridSpan w:val="4"/>
            <w:tcBorders>
              <w:top w:val="single" w:color="000000" w:sz="8" w:space="0"/>
              <w:left w:val="single" w:color="000000" w:sz="8" w:space="0"/>
              <w:bottom w:val="single" w:color="000000" w:sz="8" w:space="0"/>
              <w:right w:val="single" w:color="000000" w:sz="8"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本年一般公共预算基本支出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tblHeader/>
        </w:trPr>
        <w:tc>
          <w:tcPr>
            <w:tcW w:w="1530" w:type="dxa"/>
            <w:tcBorders>
              <w:top w:val="single" w:color="000000" w:sz="8" w:space="0"/>
              <w:left w:val="single" w:color="000000" w:sz="8" w:space="0"/>
              <w:right w:val="single" w:color="000000" w:sz="8"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lang w:val="en-US" w:eastAsia="zh-CN"/>
              </w:rPr>
              <w:t>类</w:t>
            </w:r>
          </w:p>
        </w:tc>
        <w:tc>
          <w:tcPr>
            <w:tcW w:w="1531" w:type="dxa"/>
            <w:tcBorders>
              <w:top w:val="single" w:color="000000" w:sz="8" w:space="0"/>
              <w:left w:val="single" w:color="000000" w:sz="8" w:space="0"/>
              <w:right w:val="single" w:color="000000" w:sz="8"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lang w:val="en-US" w:eastAsia="zh-CN"/>
              </w:rPr>
              <w:t>款</w:t>
            </w:r>
          </w:p>
        </w:tc>
        <w:tc>
          <w:tcPr>
            <w:tcW w:w="3061" w:type="dxa"/>
            <w:tcBorders>
              <w:top w:val="single" w:color="000000" w:sz="8" w:space="0"/>
              <w:left w:val="single" w:color="000000" w:sz="8" w:space="0"/>
              <w:right w:val="single" w:color="000000" w:sz="8"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科目名称</w:t>
            </w:r>
          </w:p>
        </w:tc>
        <w:tc>
          <w:tcPr>
            <w:tcW w:w="3061" w:type="dxa"/>
            <w:tcBorders>
              <w:top w:val="single" w:color="000000" w:sz="8" w:space="0"/>
              <w:left w:val="single" w:color="000000" w:sz="8" w:space="0"/>
              <w:right w:val="single" w:color="000000" w:sz="8"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合计</w:t>
            </w:r>
          </w:p>
        </w:tc>
        <w:tc>
          <w:tcPr>
            <w:tcW w:w="3062" w:type="dxa"/>
            <w:gridSpan w:val="2"/>
            <w:tcBorders>
              <w:top w:val="single" w:color="000000" w:sz="8" w:space="0"/>
              <w:left w:val="single" w:color="000000" w:sz="8" w:space="0"/>
              <w:right w:val="single" w:color="000000" w:sz="8"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人员经费</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公用经费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tblHeader/>
        </w:trPr>
        <w:tc>
          <w:tcPr>
            <w:tcW w:w="1530" w:type="dxa"/>
            <w:tcBorders>
              <w:top w:val="single" w:color="000000" w:sz="8" w:space="0"/>
              <w:left w:val="single" w:color="000000" w:sz="8" w:space="0"/>
              <w:right w:val="single" w:color="000000" w:sz="8"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lang w:val="en-US" w:eastAsia="zh-CN"/>
              </w:rPr>
              <w:t>**</w:t>
            </w:r>
          </w:p>
        </w:tc>
        <w:tc>
          <w:tcPr>
            <w:tcW w:w="1531" w:type="dxa"/>
            <w:tcBorders>
              <w:top w:val="single" w:color="000000" w:sz="8" w:space="0"/>
              <w:left w:val="single" w:color="000000" w:sz="8" w:space="0"/>
              <w:right w:val="single" w:color="000000" w:sz="8"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lang w:val="en-US" w:eastAsia="zh-CN"/>
              </w:rPr>
              <w:t>**</w:t>
            </w:r>
          </w:p>
        </w:tc>
        <w:tc>
          <w:tcPr>
            <w:tcW w:w="3061" w:type="dxa"/>
            <w:tcBorders>
              <w:top w:val="single" w:color="000000" w:sz="8" w:space="0"/>
              <w:left w:val="single" w:color="000000" w:sz="8" w:space="0"/>
              <w:right w:val="single" w:color="000000" w:sz="8"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lang w:val="en-US" w:eastAsia="zh-CN"/>
              </w:rPr>
              <w:t>**</w:t>
            </w:r>
          </w:p>
        </w:tc>
        <w:tc>
          <w:tcPr>
            <w:tcW w:w="3061" w:type="dxa"/>
            <w:tcBorders>
              <w:top w:val="single" w:color="000000" w:sz="8" w:space="0"/>
              <w:left w:val="single" w:color="000000" w:sz="8" w:space="0"/>
              <w:right w:val="single" w:color="000000" w:sz="8" w:space="0"/>
            </w:tcBorders>
            <w:noWrap w:val="0"/>
            <w:vAlign w:val="center"/>
          </w:tcPr>
          <w:p>
            <w:pPr>
              <w:widowControl/>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1</w:t>
            </w:r>
          </w:p>
        </w:tc>
        <w:tc>
          <w:tcPr>
            <w:tcW w:w="3062" w:type="dxa"/>
            <w:gridSpan w:val="2"/>
            <w:tcBorders>
              <w:top w:val="single" w:color="000000" w:sz="8" w:space="0"/>
              <w:left w:val="single" w:color="000000" w:sz="8" w:space="0"/>
              <w:right w:val="single" w:color="000000" w:sz="8" w:space="0"/>
            </w:tcBorders>
            <w:noWrap w:val="0"/>
            <w:vAlign w:val="center"/>
          </w:tcPr>
          <w:p>
            <w:pPr>
              <w:widowControl/>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2</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widowControl/>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合计</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145.88</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134.88</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301</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工资福利支出</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134.88</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134.88</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301</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01</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基本工资</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36.54</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36.54</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301</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02</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津贴补贴</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4.76</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4.76</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301</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07</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绩效工资</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51.02</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51.02</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301</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08</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机关事业单位基本养老保险缴费</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16.53</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16.53</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301</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09</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职业年金缴费</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8.27</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8.27</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301</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10</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职工基本医疗保险缴费</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4.75</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4.75</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301</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12</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其他社会保障缴费</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0.62</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0.62</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301</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13</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住房公积金</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12.4</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12.4</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302</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商品和服务支出</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11</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302</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01</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办公费</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0.56</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0.56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302</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11</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差旅费</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1.13</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1.13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302</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26</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劳务费</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4.57</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4.57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302</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29</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福利费</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0.74</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0.74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302</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99</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其他商品和服务支出</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4</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bottom w:val="single" w:color="000000" w:sz="8" w:space="0"/>
              <w:right w:val="single" w:color="000000" w:sz="8" w:space="0"/>
            </w:tcBorders>
            <w:noWrap w:val="0"/>
            <w:vAlign w:val="center"/>
          </w:tcPr>
          <w:p>
            <w:pPr>
              <w:rPr>
                <w:rFonts w:hint="eastAsia" w:ascii="宋体" w:hAnsi="宋体"/>
                <w:color w:val="000000"/>
                <w:sz w:val="18"/>
                <w:szCs w:val="18"/>
              </w:rPr>
            </w:pPr>
          </w:p>
        </w:tc>
        <w:tc>
          <w:tcPr>
            <w:tcW w:w="1531" w:type="dxa"/>
            <w:tcBorders>
              <w:left w:val="single" w:color="000000" w:sz="8" w:space="0"/>
              <w:bottom w:val="single" w:color="000000" w:sz="8" w:space="0"/>
              <w:right w:val="single" w:color="000000" w:sz="8" w:space="0"/>
            </w:tcBorders>
            <w:noWrap w:val="0"/>
            <w:vAlign w:val="center"/>
          </w:tcPr>
          <w:p>
            <w:pPr>
              <w:rPr>
                <w:rFonts w:hint="eastAsia" w:ascii="宋体" w:hAnsi="宋体"/>
                <w:color w:val="000000"/>
                <w:sz w:val="18"/>
                <w:szCs w:val="18"/>
              </w:rPr>
            </w:pPr>
          </w:p>
        </w:tc>
        <w:tc>
          <w:tcPr>
            <w:tcW w:w="3061" w:type="dxa"/>
            <w:tcBorders>
              <w:left w:val="single" w:color="000000" w:sz="8" w:space="0"/>
              <w:bottom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r>
    </w:tbl>
    <w:p>
      <w:pPr>
        <w:rPr>
          <w:rFonts w:hint="eastAsia" w:ascii="宋体" w:hAnsi="宋体" w:eastAsia="宋体" w:cs="宋体"/>
          <w:color w:val="000000"/>
          <w:kern w:val="0"/>
          <w:sz w:val="18"/>
          <w:szCs w:val="18"/>
          <w:lang w:eastAsia="zh-CN" w:bidi="ar"/>
        </w:rPr>
      </w:pPr>
      <w:r>
        <w:rPr>
          <w:rFonts w:hint="eastAsia" w:ascii="宋体" w:hAnsi="宋体" w:cs="宋体"/>
          <w:color w:val="000000"/>
          <w:kern w:val="0"/>
          <w:sz w:val="18"/>
          <w:szCs w:val="18"/>
          <w:lang w:bidi="ar"/>
        </w:rPr>
        <w:t>注： 报表金额单位转换时可能存在四舍五入尾数误差。</w:t>
      </w:r>
      <w:bookmarkEnd w:id="23"/>
      <w:r>
        <w:rPr>
          <w:rFonts w:hint="eastAsia" w:ascii="宋体" w:hAnsi="宋体" w:cs="宋体"/>
          <w:color w:val="000000"/>
          <w:kern w:val="0"/>
          <w:sz w:val="18"/>
          <w:szCs w:val="18"/>
          <w:lang w:bidi="ar"/>
        </w:rPr>
        <w:t xml:space="preserve">  </w:t>
      </w:r>
    </w:p>
    <w:p>
      <w:pPr>
        <w:rPr>
          <w:rFonts w:hint="eastAsia" w:ascii="宋体" w:hAnsi="宋体" w:cs="宋体"/>
          <w:color w:val="000000"/>
          <w:kern w:val="0"/>
          <w:sz w:val="18"/>
          <w:szCs w:val="18"/>
          <w:lang w:bidi="ar"/>
        </w:rPr>
        <w:sectPr>
          <w:pgSz w:w="16838" w:h="11906" w:orient="landscape"/>
          <w:pgMar w:top="1800" w:right="1440" w:bottom="1800" w:left="1440" w:header="851" w:footer="992" w:gutter="0"/>
          <w:cols w:space="720" w:num="1"/>
          <w:docGrid w:type="lines" w:linePitch="312" w:charSpace="0"/>
        </w:sectPr>
      </w:pPr>
    </w:p>
    <w:p>
      <w:pPr>
        <w:rPr>
          <w:rFonts w:hint="eastAsia"/>
        </w:rPr>
      </w:pPr>
      <w:bookmarkStart w:id="25" w:name="PO_part2Table7"/>
    </w:p>
    <w:tbl>
      <w:tblPr>
        <w:tblStyle w:val="11"/>
        <w:tblW w:w="15030" w:type="dxa"/>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2265"/>
        <w:gridCol w:w="1725"/>
        <w:gridCol w:w="1095"/>
        <w:gridCol w:w="1080"/>
        <w:gridCol w:w="855"/>
        <w:gridCol w:w="765"/>
        <w:gridCol w:w="1260"/>
        <w:gridCol w:w="1005"/>
        <w:gridCol w:w="795"/>
        <w:gridCol w:w="675"/>
        <w:gridCol w:w="750"/>
        <w:gridCol w:w="885"/>
        <w:gridCol w:w="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3270" w:type="dxa"/>
            <w:gridSpan w:val="2"/>
            <w:tcBorders>
              <w:top w:val="nil"/>
              <w:left w:val="nil"/>
              <w:bottom w:val="nil"/>
              <w:right w:val="nil"/>
            </w:tcBorders>
            <w:noWrap w:val="0"/>
            <w:vAlign w:val="center"/>
          </w:tcPr>
          <w:p>
            <w:pPr>
              <w:jc w:val="right"/>
              <w:rPr>
                <w:rFonts w:hint="eastAsia" w:ascii="宋体" w:hAnsi="宋体"/>
                <w:color w:val="000000"/>
                <w:kern w:val="0"/>
                <w:sz w:val="18"/>
                <w:szCs w:val="18"/>
              </w:rPr>
            </w:pPr>
          </w:p>
        </w:tc>
        <w:tc>
          <w:tcPr>
            <w:tcW w:w="11760" w:type="dxa"/>
            <w:gridSpan w:val="12"/>
            <w:tcBorders>
              <w:top w:val="nil"/>
              <w:left w:val="nil"/>
              <w:bottom w:val="nil"/>
              <w:right w:val="nil"/>
            </w:tcBorders>
            <w:noWrap w:val="0"/>
            <w:vAlign w:val="center"/>
          </w:tcPr>
          <w:p>
            <w:pPr>
              <w:jc w:val="right"/>
              <w:rPr>
                <w:rFonts w:hint="eastAsia" w:ascii="宋体" w:hAnsi="宋体"/>
                <w:color w:val="000000"/>
                <w:kern w:val="0"/>
                <w:sz w:val="18"/>
                <w:szCs w:val="18"/>
              </w:rPr>
            </w:pPr>
            <w:r>
              <w:rPr>
                <w:rFonts w:hint="eastAsia" w:ascii="宋体" w:hAnsi="宋体"/>
                <w:color w:val="000000"/>
                <w:kern w:val="0"/>
                <w:sz w:val="18"/>
                <w:szCs w:val="18"/>
                <w:lang w:val="en-US" w:eastAsia="zh-CN"/>
              </w:rPr>
              <w:t>预算公开07</w:t>
            </w:r>
            <w:r>
              <w:rPr>
                <w:rFonts w:hint="eastAsia" w:ascii="宋体" w:hAnsi="宋体"/>
                <w:color w:val="000000"/>
                <w:kern w:val="0"/>
                <w:sz w:val="18"/>
                <w:szCs w:val="18"/>
              </w:rPr>
              <w:t>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5030" w:type="dxa"/>
            <w:gridSpan w:val="14"/>
            <w:tcBorders>
              <w:top w:val="nil"/>
              <w:left w:val="nil"/>
              <w:bottom w:val="nil"/>
              <w:right w:val="nil"/>
            </w:tcBorders>
            <w:noWrap w:val="0"/>
            <w:vAlign w:val="center"/>
          </w:tcPr>
          <w:p>
            <w:pPr>
              <w:ind w:firstLine="522" w:firstLineChars="200"/>
              <w:jc w:val="center"/>
              <w:rPr>
                <w:rFonts w:hint="eastAsia" w:ascii="宋体" w:hAnsi="宋体"/>
                <w:b/>
                <w:bCs/>
                <w:color w:val="000000"/>
                <w:kern w:val="0"/>
                <w:sz w:val="26"/>
                <w:szCs w:val="26"/>
              </w:rPr>
            </w:pPr>
            <w:r>
              <w:rPr>
                <w:rFonts w:hint="eastAsia" w:ascii="宋体" w:hAnsi="宋体"/>
                <w:b/>
                <w:bCs/>
                <w:color w:val="000000"/>
                <w:kern w:val="0"/>
                <w:sz w:val="26"/>
                <w:szCs w:val="26"/>
              </w:rPr>
              <w:t>财政拨款“三公”经费、会议费和培训费支出情况表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4995" w:type="dxa"/>
            <w:gridSpan w:val="3"/>
            <w:tcBorders>
              <w:top w:val="nil"/>
              <w:left w:val="nil"/>
              <w:bottom w:val="single" w:color="auto" w:sz="4" w:space="0"/>
              <w:right w:val="nil"/>
            </w:tcBorders>
            <w:noWrap w:val="0"/>
            <w:vAlign w:val="center"/>
          </w:tcPr>
          <w:p>
            <w:pPr>
              <w:jc w:val="left"/>
              <w:rPr>
                <w:rFonts w:hint="eastAsia"/>
              </w:rPr>
            </w:pPr>
            <w:r>
              <w:rPr>
                <w:rFonts w:hint="eastAsia" w:ascii="宋体" w:hAnsi="宋体"/>
                <w:color w:val="000000"/>
                <w:kern w:val="0"/>
                <w:sz w:val="18"/>
                <w:szCs w:val="18"/>
              </w:rPr>
              <w:t>单位名称：</w:t>
            </w:r>
            <w:bookmarkStart w:id="26" w:name="PO_part2Table1DivName7"/>
            <w:r>
              <w:rPr>
                <w:rFonts w:hint="eastAsia" w:ascii="宋体" w:hAnsi="宋体"/>
                <w:color w:val="000000"/>
                <w:kern w:val="0"/>
                <w:sz w:val="18"/>
                <w:szCs w:val="18"/>
              </w:rPr>
              <w:t xml:space="preserve">  </w:t>
            </w:r>
            <w:r>
              <w:rPr>
                <w:rFonts w:hint="eastAsia" w:ascii="宋体" w:hAnsi="宋体"/>
                <w:color w:val="000000"/>
                <w:kern w:val="0"/>
                <w:sz w:val="18"/>
                <w:szCs w:val="18"/>
                <w:lang w:val="en-US" w:eastAsia="zh-CN"/>
              </w:rPr>
              <w:t>百色市群众工作服务中心</w:t>
            </w:r>
            <w:r>
              <w:rPr>
                <w:rFonts w:hint="eastAsia" w:ascii="宋体" w:hAnsi="宋体"/>
                <w:color w:val="000000"/>
                <w:kern w:val="0"/>
                <w:sz w:val="18"/>
                <w:szCs w:val="18"/>
              </w:rPr>
              <w:t xml:space="preserve">  </w:t>
            </w:r>
            <w:bookmarkEnd w:id="26"/>
          </w:p>
        </w:tc>
        <w:tc>
          <w:tcPr>
            <w:tcW w:w="10035" w:type="dxa"/>
            <w:gridSpan w:val="11"/>
            <w:tcBorders>
              <w:top w:val="nil"/>
              <w:left w:val="nil"/>
              <w:bottom w:val="single" w:color="auto" w:sz="4" w:space="0"/>
              <w:right w:val="nil"/>
            </w:tcBorders>
            <w:noWrap w:val="0"/>
            <w:vAlign w:val="center"/>
          </w:tcPr>
          <w:p>
            <w:pPr>
              <w:jc w:val="right"/>
              <w:rPr>
                <w:rFonts w:hint="eastAsia" w:ascii="宋体" w:hAnsi="宋体"/>
                <w:color w:val="000000"/>
                <w:kern w:val="0"/>
                <w:sz w:val="18"/>
                <w:szCs w:val="18"/>
              </w:rPr>
            </w:pPr>
            <w:r>
              <w:rPr>
                <w:rFonts w:hint="eastAsia" w:ascii="宋体" w:hAnsi="宋体"/>
                <w:color w:val="000000"/>
                <w:kern w:val="0"/>
                <w:sz w:val="18"/>
                <w:szCs w:val="18"/>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005" w:type="dxa"/>
            <w:vMerge w:val="restart"/>
            <w:tcBorders>
              <w:top w:val="single" w:color="auto" w:sz="4"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部门（单位）代码</w:t>
            </w:r>
          </w:p>
        </w:tc>
        <w:tc>
          <w:tcPr>
            <w:tcW w:w="2265" w:type="dxa"/>
            <w:vMerge w:val="restart"/>
            <w:tcBorders>
              <w:top w:val="single" w:color="auto" w:sz="4"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部门（单位）名称</w:t>
            </w:r>
          </w:p>
        </w:tc>
        <w:tc>
          <w:tcPr>
            <w:tcW w:w="1725" w:type="dxa"/>
            <w:vMerge w:val="restart"/>
            <w:tcBorders>
              <w:top w:val="single" w:color="auto" w:sz="4" w:space="0"/>
            </w:tcBorders>
            <w:noWrap w:val="0"/>
            <w:vAlign w:val="center"/>
          </w:tcPr>
          <w:p>
            <w:pPr>
              <w:jc w:val="left"/>
              <w:textAlignment w:val="center"/>
              <w:rPr>
                <w:rFonts w:hint="eastAsia" w:ascii="宋体" w:hAnsi="宋体"/>
                <w:color w:val="000000"/>
                <w:sz w:val="18"/>
                <w:szCs w:val="18"/>
              </w:rPr>
            </w:pPr>
            <w:r>
              <w:rPr>
                <w:rFonts w:hint="eastAsia" w:ascii="宋体" w:hAnsi="宋体"/>
                <w:color w:val="000000"/>
                <w:sz w:val="18"/>
                <w:szCs w:val="18"/>
              </w:rPr>
              <w:t>资金性质</w:t>
            </w:r>
          </w:p>
        </w:tc>
        <w:tc>
          <w:tcPr>
            <w:tcW w:w="1095" w:type="dxa"/>
            <w:vMerge w:val="restart"/>
            <w:tcBorders>
              <w:top w:val="single" w:color="auto" w:sz="4"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总计</w:t>
            </w:r>
          </w:p>
        </w:tc>
        <w:tc>
          <w:tcPr>
            <w:tcW w:w="5760" w:type="dxa"/>
            <w:gridSpan w:val="6"/>
            <w:tcBorders>
              <w:top w:val="single" w:color="auto" w:sz="4"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“三公”经费</w:t>
            </w:r>
          </w:p>
        </w:tc>
        <w:tc>
          <w:tcPr>
            <w:tcW w:w="675" w:type="dxa"/>
            <w:vMerge w:val="restart"/>
            <w:tcBorders>
              <w:top w:val="single" w:color="auto" w:sz="4"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会议费</w:t>
            </w:r>
          </w:p>
        </w:tc>
        <w:tc>
          <w:tcPr>
            <w:tcW w:w="2505" w:type="dxa"/>
            <w:gridSpan w:val="3"/>
            <w:tcBorders>
              <w:top w:val="single" w:color="auto" w:sz="4"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培训费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005" w:type="dxa"/>
            <w:vMerge w:val="continue"/>
            <w:noWrap w:val="0"/>
            <w:vAlign w:val="center"/>
          </w:tcPr>
          <w:p>
            <w:pPr>
              <w:jc w:val="center"/>
              <w:rPr>
                <w:rFonts w:hint="eastAsia" w:ascii="宋体" w:hAnsi="宋体"/>
                <w:color w:val="000000"/>
                <w:sz w:val="18"/>
                <w:szCs w:val="18"/>
              </w:rPr>
            </w:pPr>
          </w:p>
        </w:tc>
        <w:tc>
          <w:tcPr>
            <w:tcW w:w="2265" w:type="dxa"/>
            <w:vMerge w:val="continue"/>
            <w:noWrap w:val="0"/>
            <w:vAlign w:val="center"/>
          </w:tcPr>
          <w:p>
            <w:pPr>
              <w:jc w:val="left"/>
              <w:textAlignment w:val="center"/>
              <w:rPr>
                <w:rFonts w:hint="eastAsia" w:ascii="宋体" w:hAnsi="宋体"/>
                <w:color w:val="000000"/>
                <w:sz w:val="18"/>
                <w:szCs w:val="18"/>
              </w:rPr>
            </w:pPr>
          </w:p>
        </w:tc>
        <w:tc>
          <w:tcPr>
            <w:tcW w:w="1725" w:type="dxa"/>
            <w:vMerge w:val="continue"/>
            <w:noWrap w:val="0"/>
            <w:vAlign w:val="center"/>
          </w:tcPr>
          <w:p>
            <w:pPr>
              <w:jc w:val="left"/>
              <w:textAlignment w:val="center"/>
              <w:rPr>
                <w:rFonts w:hint="eastAsia" w:ascii="宋体" w:hAnsi="宋体"/>
                <w:color w:val="000000"/>
                <w:sz w:val="18"/>
                <w:szCs w:val="18"/>
              </w:rPr>
            </w:pPr>
          </w:p>
        </w:tc>
        <w:tc>
          <w:tcPr>
            <w:tcW w:w="1095" w:type="dxa"/>
            <w:vMerge w:val="continue"/>
            <w:noWrap w:val="0"/>
            <w:vAlign w:val="center"/>
          </w:tcPr>
          <w:p>
            <w:pPr>
              <w:jc w:val="center"/>
              <w:rPr>
                <w:rFonts w:hint="eastAsia" w:ascii="宋体" w:hAnsi="宋体"/>
                <w:color w:val="000000"/>
                <w:sz w:val="18"/>
                <w:szCs w:val="18"/>
              </w:rPr>
            </w:pPr>
          </w:p>
        </w:tc>
        <w:tc>
          <w:tcPr>
            <w:tcW w:w="1080" w:type="dxa"/>
            <w:vMerge w:val="restart"/>
            <w:tcBorders>
              <w:top w:val="single" w:color="auto" w:sz="4"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合计</w:t>
            </w:r>
          </w:p>
        </w:tc>
        <w:tc>
          <w:tcPr>
            <w:tcW w:w="855" w:type="dxa"/>
            <w:vMerge w:val="restart"/>
            <w:tcBorders>
              <w:top w:val="single" w:color="auto" w:sz="4"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因公出国（境）费</w:t>
            </w:r>
          </w:p>
        </w:tc>
        <w:tc>
          <w:tcPr>
            <w:tcW w:w="3030" w:type="dxa"/>
            <w:gridSpan w:val="3"/>
            <w:tcBorders>
              <w:top w:val="single" w:color="auto" w:sz="4"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公务用车购置及运行维护费</w:t>
            </w:r>
          </w:p>
        </w:tc>
        <w:tc>
          <w:tcPr>
            <w:tcW w:w="795" w:type="dxa"/>
            <w:vMerge w:val="restart"/>
            <w:tcBorders>
              <w:top w:val="single" w:color="auto" w:sz="4" w:space="0"/>
            </w:tcBorders>
            <w:noWrap w:val="0"/>
            <w:vAlign w:val="center"/>
          </w:tcPr>
          <w:p>
            <w:pPr>
              <w:jc w:val="center"/>
              <w:rPr>
                <w:rFonts w:ascii="宋体" w:hAnsi="宋体"/>
                <w:color w:val="000000"/>
                <w:sz w:val="18"/>
                <w:szCs w:val="18"/>
              </w:rPr>
            </w:pPr>
            <w:r>
              <w:rPr>
                <w:rFonts w:hint="eastAsia" w:ascii="宋体" w:hAnsi="宋体"/>
                <w:color w:val="000000"/>
                <w:sz w:val="18"/>
                <w:szCs w:val="18"/>
              </w:rPr>
              <w:t>公务接待费</w:t>
            </w:r>
          </w:p>
        </w:tc>
        <w:tc>
          <w:tcPr>
            <w:tcW w:w="675" w:type="dxa"/>
            <w:vMerge w:val="continue"/>
            <w:noWrap w:val="0"/>
            <w:vAlign w:val="center"/>
          </w:tcPr>
          <w:p>
            <w:pPr>
              <w:jc w:val="center"/>
              <w:textAlignment w:val="center"/>
              <w:rPr>
                <w:rFonts w:hint="eastAsia" w:ascii="宋体" w:hAnsi="宋体"/>
                <w:color w:val="000000"/>
                <w:sz w:val="18"/>
                <w:szCs w:val="18"/>
              </w:rPr>
            </w:pPr>
          </w:p>
        </w:tc>
        <w:tc>
          <w:tcPr>
            <w:tcW w:w="750" w:type="dxa"/>
            <w:vMerge w:val="restart"/>
            <w:noWrap w:val="0"/>
            <w:vAlign w:val="center"/>
          </w:tcPr>
          <w:p>
            <w:pPr>
              <w:jc w:val="center"/>
              <w:textAlignment w:val="center"/>
              <w:rPr>
                <w:rFonts w:hint="eastAsia" w:ascii="宋体" w:hAnsi="宋体"/>
                <w:color w:val="000000"/>
                <w:sz w:val="18"/>
                <w:szCs w:val="18"/>
              </w:rPr>
            </w:pPr>
            <w:r>
              <w:rPr>
                <w:rFonts w:hint="eastAsia" w:ascii="宋体" w:hAnsi="宋体"/>
                <w:color w:val="000000"/>
                <w:sz w:val="18"/>
                <w:szCs w:val="18"/>
              </w:rPr>
              <w:t>小计</w:t>
            </w:r>
          </w:p>
        </w:tc>
        <w:tc>
          <w:tcPr>
            <w:tcW w:w="885" w:type="dxa"/>
            <w:vMerge w:val="restart"/>
            <w:noWrap w:val="0"/>
            <w:vAlign w:val="center"/>
          </w:tcPr>
          <w:p>
            <w:pPr>
              <w:jc w:val="center"/>
              <w:textAlignment w:val="center"/>
              <w:rPr>
                <w:rFonts w:hint="eastAsia" w:ascii="宋体" w:hAnsi="宋体"/>
                <w:color w:val="000000"/>
                <w:sz w:val="18"/>
                <w:szCs w:val="18"/>
              </w:rPr>
            </w:pPr>
            <w:r>
              <w:rPr>
                <w:rFonts w:hint="eastAsia" w:ascii="宋体" w:hAnsi="宋体"/>
                <w:color w:val="000000"/>
                <w:sz w:val="18"/>
                <w:szCs w:val="18"/>
              </w:rPr>
              <w:t>本级资金安排</w:t>
            </w:r>
          </w:p>
        </w:tc>
        <w:tc>
          <w:tcPr>
            <w:tcW w:w="870" w:type="dxa"/>
            <w:vMerge w:val="restart"/>
            <w:noWrap w:val="0"/>
            <w:vAlign w:val="center"/>
          </w:tcPr>
          <w:p>
            <w:pPr>
              <w:jc w:val="center"/>
              <w:textAlignment w:val="center"/>
              <w:rPr>
                <w:rFonts w:hint="eastAsia" w:ascii="宋体" w:hAnsi="宋体"/>
                <w:color w:val="000000"/>
                <w:sz w:val="18"/>
                <w:szCs w:val="18"/>
              </w:rPr>
            </w:pPr>
            <w:r>
              <w:rPr>
                <w:rFonts w:hint="eastAsia" w:ascii="宋体" w:hAnsi="宋体"/>
                <w:color w:val="000000"/>
                <w:sz w:val="18"/>
                <w:szCs w:val="18"/>
              </w:rPr>
              <w:t>上级补助资金安排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005" w:type="dxa"/>
            <w:vMerge w:val="continue"/>
            <w:noWrap w:val="0"/>
            <w:vAlign w:val="center"/>
          </w:tcPr>
          <w:p>
            <w:pPr>
              <w:jc w:val="center"/>
              <w:rPr>
                <w:rFonts w:hint="eastAsia" w:ascii="宋体" w:hAnsi="宋体"/>
                <w:color w:val="000000"/>
                <w:sz w:val="18"/>
                <w:szCs w:val="18"/>
              </w:rPr>
            </w:pPr>
          </w:p>
        </w:tc>
        <w:tc>
          <w:tcPr>
            <w:tcW w:w="2265" w:type="dxa"/>
            <w:vMerge w:val="continue"/>
            <w:noWrap w:val="0"/>
            <w:vAlign w:val="center"/>
          </w:tcPr>
          <w:p>
            <w:pPr>
              <w:jc w:val="left"/>
              <w:textAlignment w:val="center"/>
              <w:rPr>
                <w:rFonts w:hint="eastAsia" w:ascii="宋体" w:hAnsi="宋体"/>
                <w:color w:val="000000"/>
                <w:sz w:val="18"/>
                <w:szCs w:val="18"/>
              </w:rPr>
            </w:pPr>
          </w:p>
        </w:tc>
        <w:tc>
          <w:tcPr>
            <w:tcW w:w="1725" w:type="dxa"/>
            <w:vMerge w:val="continue"/>
            <w:noWrap w:val="0"/>
            <w:vAlign w:val="center"/>
          </w:tcPr>
          <w:p>
            <w:pPr>
              <w:jc w:val="left"/>
              <w:textAlignment w:val="center"/>
              <w:rPr>
                <w:rFonts w:hint="eastAsia" w:ascii="宋体" w:hAnsi="宋体"/>
                <w:color w:val="000000"/>
                <w:sz w:val="18"/>
                <w:szCs w:val="18"/>
              </w:rPr>
            </w:pPr>
          </w:p>
        </w:tc>
        <w:tc>
          <w:tcPr>
            <w:tcW w:w="1095" w:type="dxa"/>
            <w:vMerge w:val="continue"/>
            <w:noWrap w:val="0"/>
            <w:vAlign w:val="center"/>
          </w:tcPr>
          <w:p>
            <w:pPr>
              <w:jc w:val="center"/>
              <w:rPr>
                <w:rFonts w:hint="eastAsia" w:ascii="宋体" w:hAnsi="宋体"/>
                <w:color w:val="000000"/>
                <w:sz w:val="18"/>
                <w:szCs w:val="18"/>
              </w:rPr>
            </w:pPr>
          </w:p>
        </w:tc>
        <w:tc>
          <w:tcPr>
            <w:tcW w:w="1080" w:type="dxa"/>
            <w:vMerge w:val="continue"/>
            <w:noWrap w:val="0"/>
            <w:vAlign w:val="center"/>
          </w:tcPr>
          <w:p>
            <w:pPr>
              <w:jc w:val="center"/>
              <w:rPr>
                <w:rFonts w:hint="eastAsia" w:ascii="宋体" w:hAnsi="宋体"/>
                <w:color w:val="000000"/>
                <w:sz w:val="18"/>
                <w:szCs w:val="18"/>
              </w:rPr>
            </w:pPr>
          </w:p>
        </w:tc>
        <w:tc>
          <w:tcPr>
            <w:tcW w:w="855" w:type="dxa"/>
            <w:vMerge w:val="continue"/>
            <w:noWrap w:val="0"/>
            <w:vAlign w:val="center"/>
          </w:tcPr>
          <w:p>
            <w:pPr>
              <w:jc w:val="center"/>
              <w:rPr>
                <w:rFonts w:hint="eastAsia" w:ascii="宋体" w:hAnsi="宋体"/>
                <w:color w:val="000000"/>
                <w:sz w:val="18"/>
                <w:szCs w:val="18"/>
              </w:rPr>
            </w:pPr>
          </w:p>
        </w:tc>
        <w:tc>
          <w:tcPr>
            <w:tcW w:w="765" w:type="dxa"/>
            <w:tcBorders>
              <w:top w:val="single" w:color="auto" w:sz="4"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小计</w:t>
            </w:r>
          </w:p>
        </w:tc>
        <w:tc>
          <w:tcPr>
            <w:tcW w:w="1260" w:type="dxa"/>
            <w:tcBorders>
              <w:top w:val="single" w:color="auto" w:sz="4"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公务用车运行维护费</w:t>
            </w:r>
          </w:p>
        </w:tc>
        <w:tc>
          <w:tcPr>
            <w:tcW w:w="1005" w:type="dxa"/>
            <w:tcBorders>
              <w:top w:val="single" w:color="auto" w:sz="4"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公务用车购置费</w:t>
            </w:r>
          </w:p>
        </w:tc>
        <w:tc>
          <w:tcPr>
            <w:tcW w:w="795" w:type="dxa"/>
            <w:vMerge w:val="continue"/>
            <w:noWrap w:val="0"/>
            <w:vAlign w:val="center"/>
          </w:tcPr>
          <w:p>
            <w:pPr>
              <w:jc w:val="center"/>
              <w:rPr>
                <w:rFonts w:hint="eastAsia" w:ascii="宋体" w:hAnsi="宋体"/>
                <w:color w:val="000000"/>
                <w:sz w:val="18"/>
                <w:szCs w:val="18"/>
              </w:rPr>
            </w:pPr>
          </w:p>
        </w:tc>
        <w:tc>
          <w:tcPr>
            <w:tcW w:w="675" w:type="dxa"/>
            <w:vMerge w:val="continue"/>
            <w:noWrap w:val="0"/>
            <w:vAlign w:val="center"/>
          </w:tcPr>
          <w:p>
            <w:pPr>
              <w:jc w:val="center"/>
              <w:textAlignment w:val="center"/>
              <w:rPr>
                <w:rFonts w:hint="eastAsia" w:ascii="宋体" w:hAnsi="宋体"/>
                <w:color w:val="000000"/>
                <w:sz w:val="18"/>
                <w:szCs w:val="18"/>
              </w:rPr>
            </w:pPr>
          </w:p>
        </w:tc>
        <w:tc>
          <w:tcPr>
            <w:tcW w:w="750" w:type="dxa"/>
            <w:vMerge w:val="continue"/>
            <w:noWrap w:val="0"/>
            <w:vAlign w:val="center"/>
          </w:tcPr>
          <w:p>
            <w:pPr>
              <w:jc w:val="center"/>
              <w:textAlignment w:val="center"/>
              <w:rPr>
                <w:rFonts w:hint="eastAsia" w:ascii="宋体" w:hAnsi="宋体"/>
                <w:color w:val="000000"/>
                <w:sz w:val="18"/>
                <w:szCs w:val="18"/>
              </w:rPr>
            </w:pPr>
          </w:p>
        </w:tc>
        <w:tc>
          <w:tcPr>
            <w:tcW w:w="885" w:type="dxa"/>
            <w:vMerge w:val="continue"/>
            <w:noWrap w:val="0"/>
            <w:vAlign w:val="center"/>
          </w:tcPr>
          <w:p>
            <w:pPr>
              <w:jc w:val="center"/>
              <w:textAlignment w:val="center"/>
              <w:rPr>
                <w:rFonts w:hint="eastAsia" w:ascii="宋体" w:hAnsi="宋体"/>
                <w:color w:val="000000"/>
                <w:sz w:val="18"/>
                <w:szCs w:val="18"/>
              </w:rPr>
            </w:pPr>
          </w:p>
        </w:tc>
        <w:tc>
          <w:tcPr>
            <w:tcW w:w="870" w:type="dxa"/>
            <w:vMerge w:val="continue"/>
            <w:noWrap w:val="0"/>
            <w:vAlign w:val="center"/>
          </w:tcPr>
          <w:p>
            <w:pPr>
              <w:jc w:val="center"/>
              <w:textAlignment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005" w:type="dxa"/>
            <w:vMerge w:val="continue"/>
            <w:noWrap w:val="0"/>
            <w:vAlign w:val="center"/>
          </w:tcPr>
          <w:p>
            <w:pPr>
              <w:jc w:val="center"/>
              <w:rPr>
                <w:rFonts w:hint="eastAsia" w:ascii="宋体" w:hAnsi="宋体"/>
                <w:color w:val="000000"/>
                <w:sz w:val="18"/>
                <w:szCs w:val="18"/>
              </w:rPr>
            </w:pPr>
          </w:p>
        </w:tc>
        <w:tc>
          <w:tcPr>
            <w:tcW w:w="2265" w:type="dxa"/>
            <w:vMerge w:val="continue"/>
            <w:noWrap w:val="0"/>
            <w:vAlign w:val="center"/>
          </w:tcPr>
          <w:p>
            <w:pPr>
              <w:jc w:val="left"/>
              <w:textAlignment w:val="center"/>
              <w:rPr>
                <w:rFonts w:hint="eastAsia" w:ascii="宋体" w:hAnsi="宋体"/>
                <w:color w:val="000000"/>
                <w:sz w:val="18"/>
                <w:szCs w:val="18"/>
              </w:rPr>
            </w:pPr>
          </w:p>
        </w:tc>
        <w:tc>
          <w:tcPr>
            <w:tcW w:w="1725" w:type="dxa"/>
            <w:vMerge w:val="continue"/>
            <w:noWrap w:val="0"/>
            <w:vAlign w:val="center"/>
          </w:tcPr>
          <w:p>
            <w:pPr>
              <w:jc w:val="left"/>
              <w:textAlignment w:val="center"/>
              <w:rPr>
                <w:rFonts w:hint="eastAsia" w:ascii="宋体" w:hAnsi="宋体"/>
                <w:color w:val="000000"/>
                <w:sz w:val="18"/>
                <w:szCs w:val="18"/>
              </w:rPr>
            </w:pPr>
          </w:p>
        </w:tc>
        <w:tc>
          <w:tcPr>
            <w:tcW w:w="1095" w:type="dxa"/>
            <w:noWrap w:val="0"/>
            <w:vAlign w:val="center"/>
          </w:tcPr>
          <w:p>
            <w:pPr>
              <w:jc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1</w:t>
            </w:r>
          </w:p>
        </w:tc>
        <w:tc>
          <w:tcPr>
            <w:tcW w:w="1080" w:type="dxa"/>
            <w:noWrap w:val="0"/>
            <w:vAlign w:val="center"/>
          </w:tcPr>
          <w:p>
            <w:pPr>
              <w:jc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2</w:t>
            </w:r>
          </w:p>
        </w:tc>
        <w:tc>
          <w:tcPr>
            <w:tcW w:w="855" w:type="dxa"/>
            <w:noWrap w:val="0"/>
            <w:vAlign w:val="center"/>
          </w:tcPr>
          <w:p>
            <w:pPr>
              <w:jc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3</w:t>
            </w:r>
          </w:p>
        </w:tc>
        <w:tc>
          <w:tcPr>
            <w:tcW w:w="765" w:type="dxa"/>
            <w:tcBorders>
              <w:top w:val="single" w:color="auto" w:sz="4" w:space="0"/>
            </w:tcBorders>
            <w:noWrap w:val="0"/>
            <w:vAlign w:val="center"/>
          </w:tcPr>
          <w:p>
            <w:pPr>
              <w:jc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4</w:t>
            </w:r>
          </w:p>
        </w:tc>
        <w:tc>
          <w:tcPr>
            <w:tcW w:w="1260" w:type="dxa"/>
            <w:tcBorders>
              <w:top w:val="single" w:color="auto" w:sz="4" w:space="0"/>
            </w:tcBorders>
            <w:noWrap w:val="0"/>
            <w:vAlign w:val="center"/>
          </w:tcPr>
          <w:p>
            <w:pPr>
              <w:jc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5</w:t>
            </w:r>
          </w:p>
        </w:tc>
        <w:tc>
          <w:tcPr>
            <w:tcW w:w="1005" w:type="dxa"/>
            <w:tcBorders>
              <w:top w:val="single" w:color="auto" w:sz="4" w:space="0"/>
            </w:tcBorders>
            <w:noWrap w:val="0"/>
            <w:vAlign w:val="center"/>
          </w:tcPr>
          <w:p>
            <w:pPr>
              <w:jc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6</w:t>
            </w:r>
          </w:p>
        </w:tc>
        <w:tc>
          <w:tcPr>
            <w:tcW w:w="795" w:type="dxa"/>
            <w:noWrap w:val="0"/>
            <w:vAlign w:val="center"/>
          </w:tcPr>
          <w:p>
            <w:pPr>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7</w:t>
            </w:r>
          </w:p>
        </w:tc>
        <w:tc>
          <w:tcPr>
            <w:tcW w:w="675" w:type="dxa"/>
            <w:noWrap w:val="0"/>
            <w:vAlign w:val="center"/>
          </w:tcPr>
          <w:p>
            <w:pPr>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8</w:t>
            </w:r>
          </w:p>
        </w:tc>
        <w:tc>
          <w:tcPr>
            <w:tcW w:w="750" w:type="dxa"/>
            <w:noWrap w:val="0"/>
            <w:vAlign w:val="center"/>
          </w:tcPr>
          <w:p>
            <w:pPr>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9</w:t>
            </w:r>
          </w:p>
        </w:tc>
        <w:tc>
          <w:tcPr>
            <w:tcW w:w="885" w:type="dxa"/>
            <w:noWrap w:val="0"/>
            <w:vAlign w:val="center"/>
          </w:tcPr>
          <w:p>
            <w:pPr>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10</w:t>
            </w:r>
          </w:p>
        </w:tc>
        <w:tc>
          <w:tcPr>
            <w:tcW w:w="870" w:type="dxa"/>
            <w:noWrap w:val="0"/>
            <w:vAlign w:val="center"/>
          </w:tcPr>
          <w:p>
            <w:pPr>
              <w:jc w:val="center"/>
              <w:textAlignment w:val="center"/>
              <w:rPr>
                <w:rFonts w:hint="eastAsia" w:ascii="宋体" w:hAnsi="宋体" w:eastAsia="宋体"/>
                <w:color w:val="000000"/>
                <w:sz w:val="18"/>
                <w:szCs w:val="18"/>
                <w:lang w:val="en-US" w:eastAsia="zh-CN"/>
              </w:rPr>
            </w:pPr>
            <w:r>
              <w:rPr>
                <w:rFonts w:ascii="宋体" w:hAnsi="宋体"/>
                <w:color w:val="000000"/>
                <w:sz w:val="18"/>
                <w:szCs w:val="18"/>
              </w:rPr>
              <w:t>1</w:t>
            </w:r>
            <w:r>
              <w:rPr>
                <w:rFonts w:hint="eastAsia" w:ascii="宋体" w:hAnsi="宋体"/>
                <w:color w:val="000000"/>
                <w:sz w:val="18"/>
                <w:szCs w:val="1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005" w:type="dxa"/>
            <w:noWrap w:val="0"/>
            <w:vAlign w:val="center"/>
          </w:tcPr>
          <w:p>
            <w:pPr>
              <w:widowControl/>
              <w:jc w:val="left"/>
              <w:textAlignment w:val="center"/>
              <w:rPr>
                <w:rFonts w:hint="eastAsia" w:ascii="宋体" w:hAnsi="宋体"/>
                <w:color w:val="000000"/>
                <w:sz w:val="18"/>
                <w:szCs w:val="18"/>
              </w:rPr>
            </w:pPr>
          </w:p>
        </w:tc>
        <w:tc>
          <w:tcPr>
            <w:tcW w:w="2265" w:type="dxa"/>
            <w:noWrap w:val="0"/>
            <w:vAlign w:val="top"/>
          </w:tcPr>
          <w:p>
            <w:pPr>
              <w:widowControl/>
              <w:jc w:val="left"/>
              <w:textAlignment w:val="center"/>
              <w:rPr>
                <w:rFonts w:hint="eastAsia" w:ascii="宋体" w:hAnsi="宋体"/>
                <w:color w:val="000000"/>
                <w:sz w:val="18"/>
                <w:szCs w:val="18"/>
              </w:rPr>
            </w:pPr>
          </w:p>
        </w:tc>
        <w:tc>
          <w:tcPr>
            <w:tcW w:w="1725" w:type="dxa"/>
            <w:noWrap w:val="0"/>
            <w:vAlign w:val="center"/>
          </w:tcPr>
          <w:p>
            <w:pPr>
              <w:widowControl/>
              <w:jc w:val="left"/>
              <w:textAlignment w:val="center"/>
              <w:rPr>
                <w:rFonts w:hint="eastAsia" w:ascii="宋体" w:hAnsi="宋体"/>
                <w:color w:val="000000"/>
                <w:sz w:val="18"/>
                <w:szCs w:val="18"/>
              </w:rPr>
            </w:pPr>
          </w:p>
        </w:tc>
        <w:tc>
          <w:tcPr>
            <w:tcW w:w="1095" w:type="dxa"/>
            <w:noWrap w:val="0"/>
            <w:vAlign w:val="center"/>
          </w:tcPr>
          <w:p>
            <w:pPr>
              <w:widowControl/>
              <w:jc w:val="right"/>
              <w:textAlignment w:val="center"/>
              <w:rPr>
                <w:rFonts w:hint="eastAsia" w:ascii="宋体" w:hAnsi="宋体"/>
                <w:color w:val="000000"/>
                <w:sz w:val="18"/>
                <w:szCs w:val="18"/>
              </w:rPr>
            </w:pPr>
          </w:p>
        </w:tc>
        <w:tc>
          <w:tcPr>
            <w:tcW w:w="1080" w:type="dxa"/>
            <w:noWrap w:val="0"/>
            <w:vAlign w:val="center"/>
          </w:tcPr>
          <w:p>
            <w:pPr>
              <w:widowControl/>
              <w:jc w:val="right"/>
              <w:textAlignment w:val="center"/>
              <w:rPr>
                <w:rFonts w:hint="eastAsia" w:ascii="宋体" w:hAnsi="宋体"/>
                <w:color w:val="000000"/>
                <w:sz w:val="18"/>
                <w:szCs w:val="18"/>
              </w:rPr>
            </w:pPr>
          </w:p>
        </w:tc>
        <w:tc>
          <w:tcPr>
            <w:tcW w:w="855" w:type="dxa"/>
            <w:noWrap w:val="0"/>
            <w:vAlign w:val="center"/>
          </w:tcPr>
          <w:p>
            <w:pPr>
              <w:widowControl/>
              <w:jc w:val="right"/>
              <w:textAlignment w:val="center"/>
              <w:rPr>
                <w:rFonts w:hint="eastAsia" w:ascii="宋体" w:hAnsi="宋体"/>
                <w:color w:val="000000"/>
                <w:sz w:val="18"/>
                <w:szCs w:val="18"/>
              </w:rPr>
            </w:pPr>
          </w:p>
        </w:tc>
        <w:tc>
          <w:tcPr>
            <w:tcW w:w="765" w:type="dxa"/>
            <w:noWrap w:val="0"/>
            <w:vAlign w:val="center"/>
          </w:tcPr>
          <w:p>
            <w:pPr>
              <w:widowControl/>
              <w:jc w:val="right"/>
              <w:textAlignment w:val="center"/>
              <w:rPr>
                <w:rFonts w:hint="eastAsia" w:ascii="宋体" w:hAnsi="宋体"/>
                <w:color w:val="000000"/>
                <w:sz w:val="18"/>
                <w:szCs w:val="18"/>
              </w:rPr>
            </w:pPr>
          </w:p>
        </w:tc>
        <w:tc>
          <w:tcPr>
            <w:tcW w:w="1260" w:type="dxa"/>
            <w:noWrap w:val="0"/>
            <w:vAlign w:val="center"/>
          </w:tcPr>
          <w:p>
            <w:pPr>
              <w:widowControl/>
              <w:jc w:val="right"/>
              <w:textAlignment w:val="center"/>
              <w:rPr>
                <w:rFonts w:hint="eastAsia" w:ascii="宋体" w:hAnsi="宋体"/>
                <w:color w:val="000000"/>
                <w:sz w:val="18"/>
                <w:szCs w:val="18"/>
              </w:rPr>
            </w:pPr>
          </w:p>
        </w:tc>
        <w:tc>
          <w:tcPr>
            <w:tcW w:w="1005" w:type="dxa"/>
            <w:noWrap w:val="0"/>
            <w:vAlign w:val="center"/>
          </w:tcPr>
          <w:p>
            <w:pPr>
              <w:widowControl/>
              <w:jc w:val="right"/>
              <w:textAlignment w:val="center"/>
              <w:rPr>
                <w:rFonts w:hint="eastAsia" w:ascii="宋体" w:hAnsi="宋体"/>
                <w:color w:val="000000"/>
                <w:sz w:val="18"/>
                <w:szCs w:val="18"/>
              </w:rPr>
            </w:pPr>
          </w:p>
        </w:tc>
        <w:tc>
          <w:tcPr>
            <w:tcW w:w="795" w:type="dxa"/>
            <w:noWrap w:val="0"/>
            <w:vAlign w:val="center"/>
          </w:tcPr>
          <w:p>
            <w:pPr>
              <w:widowControl/>
              <w:jc w:val="right"/>
              <w:textAlignment w:val="center"/>
              <w:rPr>
                <w:rFonts w:hint="eastAsia" w:ascii="宋体" w:hAnsi="宋体"/>
                <w:color w:val="000000"/>
                <w:sz w:val="18"/>
                <w:szCs w:val="18"/>
              </w:rPr>
            </w:pPr>
          </w:p>
        </w:tc>
        <w:tc>
          <w:tcPr>
            <w:tcW w:w="675" w:type="dxa"/>
            <w:noWrap w:val="0"/>
            <w:vAlign w:val="center"/>
          </w:tcPr>
          <w:p>
            <w:pPr>
              <w:widowControl/>
              <w:jc w:val="right"/>
              <w:textAlignment w:val="center"/>
              <w:rPr>
                <w:rFonts w:hint="eastAsia" w:ascii="宋体" w:hAnsi="宋体"/>
                <w:color w:val="000000"/>
                <w:sz w:val="18"/>
                <w:szCs w:val="18"/>
              </w:rPr>
            </w:pPr>
          </w:p>
        </w:tc>
        <w:tc>
          <w:tcPr>
            <w:tcW w:w="750" w:type="dxa"/>
            <w:noWrap w:val="0"/>
            <w:vAlign w:val="center"/>
          </w:tcPr>
          <w:p>
            <w:pPr>
              <w:widowControl/>
              <w:jc w:val="right"/>
              <w:textAlignment w:val="center"/>
              <w:rPr>
                <w:rFonts w:hint="eastAsia" w:ascii="宋体" w:hAnsi="宋体"/>
                <w:color w:val="000000"/>
                <w:sz w:val="18"/>
                <w:szCs w:val="18"/>
              </w:rPr>
            </w:pPr>
          </w:p>
        </w:tc>
        <w:tc>
          <w:tcPr>
            <w:tcW w:w="885" w:type="dxa"/>
            <w:noWrap w:val="0"/>
            <w:vAlign w:val="center"/>
          </w:tcPr>
          <w:p>
            <w:pPr>
              <w:widowControl/>
              <w:jc w:val="right"/>
              <w:textAlignment w:val="center"/>
              <w:rPr>
                <w:rFonts w:hint="eastAsia" w:ascii="宋体" w:hAnsi="宋体"/>
                <w:color w:val="000000"/>
                <w:sz w:val="18"/>
                <w:szCs w:val="18"/>
              </w:rPr>
            </w:pPr>
          </w:p>
        </w:tc>
        <w:tc>
          <w:tcPr>
            <w:tcW w:w="870" w:type="dxa"/>
            <w:noWrap w:val="0"/>
            <w:vAlign w:val="center"/>
          </w:tcPr>
          <w:p>
            <w:pPr>
              <w:widowControl/>
              <w:jc w:val="right"/>
              <w:textAlignment w:val="center"/>
              <w:rPr>
                <w:rFonts w:hint="eastAsia" w:ascii="宋体" w:hAnsi="宋体"/>
                <w:color w:val="000000"/>
                <w:sz w:val="18"/>
                <w:szCs w:val="18"/>
              </w:rPr>
            </w:pPr>
          </w:p>
        </w:tc>
      </w:tr>
    </w:tbl>
    <w:p>
      <w:pPr>
        <w:rPr>
          <w:rFonts w:hint="eastAsia" w:ascii="宋体" w:hAnsi="宋体" w:eastAsia="宋体"/>
          <w:color w:val="000000"/>
          <w:kern w:val="0"/>
          <w:sz w:val="18"/>
          <w:szCs w:val="18"/>
          <w:lang w:eastAsia="zh-CN"/>
        </w:rPr>
      </w:pPr>
      <w:r>
        <w:rPr>
          <w:rFonts w:hint="eastAsia" w:ascii="宋体" w:hAnsi="宋体" w:cs="宋体"/>
          <w:color w:val="000000"/>
          <w:kern w:val="0"/>
          <w:sz w:val="18"/>
          <w:szCs w:val="18"/>
          <w:lang w:bidi="ar"/>
        </w:rPr>
        <w:t>注：</w:t>
      </w:r>
      <w:bookmarkStart w:id="27" w:name="PO_part2Table1Remark7"/>
      <w:r>
        <w:rPr>
          <w:rFonts w:hint="eastAsia" w:ascii="宋体" w:hAnsi="宋体" w:cs="宋体"/>
          <w:color w:val="000000"/>
          <w:kern w:val="0"/>
          <w:sz w:val="18"/>
          <w:szCs w:val="18"/>
          <w:lang w:bidi="ar"/>
        </w:rPr>
        <w:t xml:space="preserve"> </w:t>
      </w:r>
      <w:r>
        <w:rPr>
          <w:rFonts w:hint="eastAsia" w:ascii="宋体" w:hAnsi="宋体"/>
          <w:color w:val="000000"/>
          <w:kern w:val="0"/>
          <w:sz w:val="18"/>
          <w:szCs w:val="18"/>
        </w:rPr>
        <w:t>报表金额单位转换时可能存在四舍五入尾数误差。</w:t>
      </w:r>
    </w:p>
    <w:p>
      <w:pPr>
        <w:rPr>
          <w:rFonts w:hint="eastAsia" w:ascii="宋体" w:hAnsi="宋体"/>
          <w:color w:val="000000"/>
          <w:kern w:val="0"/>
          <w:sz w:val="18"/>
          <w:szCs w:val="18"/>
        </w:rPr>
      </w:pPr>
      <w:r>
        <w:rPr>
          <w:rFonts w:hint="eastAsia" w:ascii="宋体" w:hAnsi="宋体"/>
          <w:color w:val="000000"/>
          <w:kern w:val="0"/>
          <w:sz w:val="18"/>
          <w:szCs w:val="18"/>
        </w:rPr>
        <w:t>本部门</w:t>
      </w:r>
      <w:r>
        <w:rPr>
          <w:rFonts w:hint="eastAsia" w:ascii="宋体" w:hAnsi="宋体"/>
          <w:color w:val="000000"/>
          <w:kern w:val="0"/>
          <w:sz w:val="18"/>
          <w:szCs w:val="18"/>
          <w:lang w:val="en-US" w:eastAsia="zh-CN"/>
        </w:rPr>
        <w:t>2025</w:t>
      </w:r>
      <w:r>
        <w:rPr>
          <w:rFonts w:hint="eastAsia" w:ascii="宋体" w:hAnsi="宋体"/>
          <w:color w:val="000000"/>
          <w:kern w:val="0"/>
          <w:sz w:val="18"/>
          <w:szCs w:val="18"/>
        </w:rPr>
        <w:t>年度没有一般公共预算“三公”经费</w:t>
      </w:r>
      <w:r>
        <w:rPr>
          <w:rFonts w:hint="eastAsia" w:ascii="宋体" w:hAnsi="宋体"/>
          <w:color w:val="000000"/>
          <w:kern w:val="0"/>
          <w:sz w:val="18"/>
          <w:szCs w:val="18"/>
          <w:lang w:val="en-US" w:eastAsia="zh-CN"/>
        </w:rPr>
        <w:t>预算支出</w:t>
      </w:r>
      <w:r>
        <w:rPr>
          <w:rFonts w:hint="eastAsia" w:ascii="宋体" w:hAnsi="宋体"/>
          <w:color w:val="000000"/>
          <w:kern w:val="0"/>
          <w:sz w:val="18"/>
          <w:szCs w:val="18"/>
        </w:rPr>
        <w:t>，故本表无数据。</w:t>
      </w:r>
      <w:bookmarkEnd w:id="25"/>
      <w:bookmarkEnd w:id="27"/>
      <w:r>
        <w:rPr>
          <w:rFonts w:hint="eastAsia" w:ascii="宋体" w:hAnsi="宋体"/>
          <w:color w:val="000000"/>
          <w:kern w:val="0"/>
          <w:sz w:val="18"/>
          <w:szCs w:val="18"/>
        </w:rPr>
        <w:t xml:space="preserve">  </w:t>
      </w:r>
    </w:p>
    <w:p>
      <w:pPr>
        <w:rPr>
          <w:rFonts w:hint="eastAsia" w:ascii="宋体" w:hAnsi="宋体" w:cs="宋体"/>
          <w:color w:val="000000"/>
          <w:kern w:val="0"/>
          <w:sz w:val="18"/>
          <w:szCs w:val="18"/>
          <w:lang w:bidi="ar"/>
        </w:rPr>
        <w:sectPr>
          <w:pgSz w:w="16838" w:h="11906" w:orient="landscape"/>
          <w:pgMar w:top="1800" w:right="1440" w:bottom="1800" w:left="1440" w:header="851" w:footer="992" w:gutter="0"/>
          <w:cols w:space="720" w:num="1"/>
          <w:docGrid w:type="lines" w:linePitch="312" w:charSpace="0"/>
        </w:sectPr>
      </w:pPr>
    </w:p>
    <w:p>
      <w:pPr>
        <w:rPr>
          <w:rFonts w:hint="eastAsia"/>
        </w:rPr>
      </w:pPr>
      <w:bookmarkStart w:id="28" w:name="PO_part2Table8"/>
    </w:p>
    <w:tbl>
      <w:tblPr>
        <w:tblStyle w:val="11"/>
        <w:tblW w:w="15307" w:type="dxa"/>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728"/>
        <w:gridCol w:w="730"/>
        <w:gridCol w:w="2186"/>
        <w:gridCol w:w="2186"/>
        <w:gridCol w:w="2916"/>
        <w:gridCol w:w="2776"/>
        <w:gridCol w:w="140"/>
        <w:gridCol w:w="29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5307" w:type="dxa"/>
            <w:gridSpan w:val="9"/>
            <w:tcBorders>
              <w:top w:val="nil"/>
              <w:left w:val="nil"/>
              <w:bottom w:val="nil"/>
              <w:right w:val="nil"/>
            </w:tcBorders>
            <w:noWrap w:val="0"/>
            <w:vAlign w:val="center"/>
          </w:tcPr>
          <w:p>
            <w:pPr>
              <w:jc w:val="right"/>
              <w:rPr>
                <w:rFonts w:hint="eastAsia" w:ascii="宋体" w:hAnsi="宋体"/>
                <w:color w:val="000000"/>
                <w:kern w:val="0"/>
                <w:sz w:val="18"/>
                <w:szCs w:val="18"/>
              </w:rPr>
            </w:pPr>
            <w:r>
              <w:rPr>
                <w:rFonts w:hint="eastAsia" w:ascii="宋体" w:hAnsi="宋体"/>
                <w:color w:val="000000"/>
                <w:kern w:val="0"/>
                <w:sz w:val="18"/>
                <w:szCs w:val="18"/>
                <w:lang w:val="en-US" w:eastAsia="zh-CN"/>
              </w:rPr>
              <w:t>预算公开08</w:t>
            </w:r>
            <w:r>
              <w:rPr>
                <w:rFonts w:hint="eastAsia" w:ascii="宋体" w:hAnsi="宋体"/>
                <w:color w:val="000000"/>
                <w:kern w:val="0"/>
                <w:sz w:val="18"/>
                <w:szCs w:val="18"/>
              </w:rPr>
              <w:t>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5307" w:type="dxa"/>
            <w:gridSpan w:val="9"/>
            <w:tcBorders>
              <w:top w:val="nil"/>
              <w:left w:val="nil"/>
              <w:bottom w:val="nil"/>
              <w:right w:val="nil"/>
            </w:tcBorders>
            <w:noWrap w:val="0"/>
            <w:vAlign w:val="center"/>
          </w:tcPr>
          <w:p>
            <w:pPr>
              <w:jc w:val="center"/>
              <w:rPr>
                <w:rFonts w:hint="eastAsia" w:ascii="宋体" w:hAnsi="宋体"/>
                <w:b/>
                <w:bCs/>
                <w:color w:val="000000"/>
                <w:kern w:val="0"/>
                <w:sz w:val="26"/>
                <w:szCs w:val="26"/>
              </w:rPr>
            </w:pPr>
            <w:r>
              <w:rPr>
                <w:rFonts w:hint="eastAsia" w:ascii="宋体" w:hAnsi="宋体"/>
                <w:b/>
                <w:bCs/>
                <w:color w:val="000000"/>
                <w:kern w:val="0"/>
                <w:sz w:val="26"/>
                <w:szCs w:val="26"/>
              </w:rPr>
              <w:t>政府性基金预算支出情况表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2250" w:type="dxa"/>
            <w:gridSpan w:val="7"/>
            <w:tcBorders>
              <w:top w:val="nil"/>
              <w:left w:val="nil"/>
              <w:bottom w:val="single" w:color="000000" w:sz="8" w:space="0"/>
              <w:right w:val="nil"/>
            </w:tcBorders>
            <w:noWrap w:val="0"/>
            <w:vAlign w:val="center"/>
          </w:tcPr>
          <w:p>
            <w:pPr>
              <w:jc w:val="left"/>
              <w:rPr>
                <w:rFonts w:hint="eastAsia"/>
              </w:rPr>
            </w:pPr>
            <w:r>
              <w:rPr>
                <w:rFonts w:hint="eastAsia" w:ascii="宋体" w:hAnsi="宋体"/>
                <w:color w:val="000000"/>
                <w:kern w:val="0"/>
                <w:sz w:val="18"/>
                <w:szCs w:val="18"/>
              </w:rPr>
              <w:t>单位名称：</w:t>
            </w:r>
            <w:bookmarkStart w:id="29" w:name="PO_part2Table1DivName8"/>
            <w:r>
              <w:rPr>
                <w:rFonts w:hint="eastAsia" w:ascii="宋体" w:hAnsi="宋体"/>
                <w:color w:val="000000"/>
                <w:kern w:val="0"/>
                <w:sz w:val="18"/>
                <w:szCs w:val="18"/>
              </w:rPr>
              <w:t xml:space="preserve">  </w:t>
            </w:r>
            <w:r>
              <w:rPr>
                <w:rFonts w:hint="eastAsia" w:ascii="宋体" w:hAnsi="宋体"/>
                <w:color w:val="000000"/>
                <w:kern w:val="0"/>
                <w:sz w:val="18"/>
                <w:szCs w:val="18"/>
                <w:lang w:val="en-US" w:eastAsia="zh-CN"/>
              </w:rPr>
              <w:t>百色市群众工作服务中心</w:t>
            </w:r>
            <w:r>
              <w:rPr>
                <w:rFonts w:hint="eastAsia" w:ascii="宋体" w:hAnsi="宋体"/>
                <w:color w:val="000000"/>
                <w:kern w:val="0"/>
                <w:sz w:val="18"/>
                <w:szCs w:val="18"/>
              </w:rPr>
              <w:t xml:space="preserve">  </w:t>
            </w:r>
            <w:bookmarkEnd w:id="29"/>
          </w:p>
        </w:tc>
        <w:tc>
          <w:tcPr>
            <w:tcW w:w="3057" w:type="dxa"/>
            <w:gridSpan w:val="2"/>
            <w:tcBorders>
              <w:top w:val="nil"/>
              <w:left w:val="nil"/>
              <w:bottom w:val="single" w:color="000000" w:sz="8" w:space="0"/>
              <w:right w:val="nil"/>
            </w:tcBorders>
            <w:noWrap w:val="0"/>
            <w:vAlign w:val="center"/>
          </w:tcPr>
          <w:p>
            <w:pPr>
              <w:jc w:val="right"/>
              <w:rPr>
                <w:rFonts w:hint="eastAsia" w:ascii="宋体" w:hAnsi="宋体"/>
                <w:color w:val="000000"/>
                <w:kern w:val="0"/>
                <w:sz w:val="18"/>
                <w:szCs w:val="18"/>
              </w:rPr>
            </w:pPr>
            <w:r>
              <w:rPr>
                <w:rFonts w:hint="eastAsia" w:ascii="宋体" w:hAnsi="宋体"/>
                <w:color w:val="000000"/>
                <w:kern w:val="0"/>
                <w:sz w:val="18"/>
                <w:szCs w:val="18"/>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2186" w:type="dxa"/>
            <w:gridSpan w:val="3"/>
            <w:vMerge w:val="restart"/>
            <w:tcBorders>
              <w:top w:val="single" w:color="000000" w:sz="8" w:space="0"/>
              <w:left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科目编码</w:t>
            </w:r>
          </w:p>
        </w:tc>
        <w:tc>
          <w:tcPr>
            <w:tcW w:w="2186" w:type="dxa"/>
            <w:vMerge w:val="restart"/>
            <w:tcBorders>
              <w:top w:val="single" w:color="000000" w:sz="8" w:space="0"/>
              <w:left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部门（单位）代码</w:t>
            </w:r>
          </w:p>
        </w:tc>
        <w:tc>
          <w:tcPr>
            <w:tcW w:w="2186" w:type="dxa"/>
            <w:vMerge w:val="restart"/>
            <w:tcBorders>
              <w:top w:val="single" w:color="000000" w:sz="8" w:space="0"/>
              <w:left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部门（单位）名称</w:t>
            </w:r>
          </w:p>
          <w:p>
            <w:pPr>
              <w:jc w:val="center"/>
              <w:rPr>
                <w:rFonts w:hint="eastAsia" w:ascii="宋体" w:hAnsi="宋体"/>
                <w:color w:val="000000"/>
                <w:sz w:val="18"/>
                <w:szCs w:val="18"/>
              </w:rPr>
            </w:pPr>
            <w:r>
              <w:rPr>
                <w:rFonts w:hint="eastAsia" w:ascii="宋体" w:hAnsi="宋体"/>
                <w:color w:val="000000"/>
                <w:sz w:val="18"/>
                <w:szCs w:val="18"/>
              </w:rPr>
              <w:t>(功能分类科目名称)</w:t>
            </w:r>
          </w:p>
        </w:tc>
        <w:tc>
          <w:tcPr>
            <w:tcW w:w="8749" w:type="dxa"/>
            <w:gridSpan w:val="4"/>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本年政府性基金预算支出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2186" w:type="dxa"/>
            <w:gridSpan w:val="3"/>
            <w:vMerge w:val="continue"/>
            <w:tcBorders>
              <w:top w:val="single" w:color="000000" w:sz="8" w:space="0"/>
              <w:left w:val="single" w:color="000000" w:sz="8" w:space="0"/>
              <w:right w:val="single" w:color="000000" w:sz="8" w:space="0"/>
            </w:tcBorders>
            <w:noWrap w:val="0"/>
            <w:vAlign w:val="center"/>
          </w:tcPr>
          <w:p>
            <w:pPr>
              <w:jc w:val="center"/>
              <w:rPr>
                <w:rFonts w:hint="eastAsia" w:ascii="宋体" w:hAnsi="宋体"/>
                <w:color w:val="000000"/>
                <w:sz w:val="18"/>
                <w:szCs w:val="18"/>
              </w:rPr>
            </w:pPr>
          </w:p>
        </w:tc>
        <w:tc>
          <w:tcPr>
            <w:tcW w:w="2186" w:type="dxa"/>
            <w:vMerge w:val="continue"/>
            <w:tcBorders>
              <w:top w:val="single" w:color="000000" w:sz="8" w:space="0"/>
              <w:left w:val="single" w:color="000000" w:sz="8" w:space="0"/>
              <w:right w:val="single" w:color="000000" w:sz="8" w:space="0"/>
            </w:tcBorders>
            <w:noWrap w:val="0"/>
            <w:vAlign w:val="center"/>
          </w:tcPr>
          <w:p>
            <w:pPr>
              <w:jc w:val="center"/>
              <w:rPr>
                <w:rFonts w:hint="eastAsia" w:ascii="宋体" w:hAnsi="宋体"/>
                <w:color w:val="000000"/>
                <w:sz w:val="18"/>
                <w:szCs w:val="18"/>
              </w:rPr>
            </w:pPr>
          </w:p>
        </w:tc>
        <w:tc>
          <w:tcPr>
            <w:tcW w:w="2186" w:type="dxa"/>
            <w:vMerge w:val="continue"/>
            <w:tcBorders>
              <w:top w:val="single" w:color="000000" w:sz="8" w:space="0"/>
              <w:left w:val="single" w:color="000000" w:sz="8" w:space="0"/>
              <w:right w:val="single" w:color="000000" w:sz="8" w:space="0"/>
            </w:tcBorders>
            <w:noWrap w:val="0"/>
            <w:vAlign w:val="center"/>
          </w:tcPr>
          <w:p>
            <w:pPr>
              <w:jc w:val="center"/>
              <w:rPr>
                <w:rFonts w:hint="eastAsia" w:ascii="宋体" w:hAnsi="宋体"/>
                <w:color w:val="000000"/>
                <w:sz w:val="18"/>
                <w:szCs w:val="18"/>
              </w:rPr>
            </w:pPr>
          </w:p>
        </w:tc>
        <w:tc>
          <w:tcPr>
            <w:tcW w:w="2916"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合计</w:t>
            </w:r>
          </w:p>
        </w:tc>
        <w:tc>
          <w:tcPr>
            <w:tcW w:w="2916" w:type="dxa"/>
            <w:gridSpan w:val="2"/>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基本支出</w:t>
            </w:r>
          </w:p>
        </w:tc>
        <w:tc>
          <w:tcPr>
            <w:tcW w:w="2917"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项目支出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2186" w:type="dxa"/>
            <w:gridSpan w:val="3"/>
            <w:vMerge w:val="continue"/>
            <w:tcBorders>
              <w:left w:val="single" w:color="000000" w:sz="8" w:space="0"/>
              <w:right w:val="single" w:color="000000" w:sz="8" w:space="0"/>
            </w:tcBorders>
            <w:noWrap w:val="0"/>
            <w:vAlign w:val="center"/>
          </w:tcPr>
          <w:p>
            <w:pPr>
              <w:jc w:val="center"/>
              <w:rPr>
                <w:rFonts w:hint="eastAsia" w:ascii="宋体" w:hAnsi="宋体"/>
                <w:color w:val="000000"/>
                <w:sz w:val="18"/>
                <w:szCs w:val="18"/>
              </w:rPr>
            </w:pPr>
          </w:p>
        </w:tc>
        <w:tc>
          <w:tcPr>
            <w:tcW w:w="2186" w:type="dxa"/>
            <w:vMerge w:val="continue"/>
            <w:tcBorders>
              <w:left w:val="single" w:color="000000" w:sz="8" w:space="0"/>
              <w:right w:val="single" w:color="000000" w:sz="8" w:space="0"/>
            </w:tcBorders>
            <w:noWrap w:val="0"/>
            <w:vAlign w:val="center"/>
          </w:tcPr>
          <w:p>
            <w:pPr>
              <w:jc w:val="center"/>
              <w:rPr>
                <w:rFonts w:hint="eastAsia" w:ascii="宋体" w:hAnsi="宋体"/>
                <w:color w:val="000000"/>
                <w:sz w:val="18"/>
                <w:szCs w:val="18"/>
              </w:rPr>
            </w:pPr>
          </w:p>
        </w:tc>
        <w:tc>
          <w:tcPr>
            <w:tcW w:w="2186" w:type="dxa"/>
            <w:vMerge w:val="continue"/>
            <w:tcBorders>
              <w:left w:val="single" w:color="000000" w:sz="8" w:space="0"/>
              <w:right w:val="single" w:color="000000" w:sz="8" w:space="0"/>
            </w:tcBorders>
            <w:noWrap w:val="0"/>
            <w:vAlign w:val="center"/>
          </w:tcPr>
          <w:p>
            <w:pPr>
              <w:jc w:val="center"/>
              <w:rPr>
                <w:rFonts w:hint="eastAsia" w:ascii="宋体" w:hAnsi="宋体"/>
                <w:color w:val="000000"/>
                <w:sz w:val="18"/>
                <w:szCs w:val="18"/>
              </w:rPr>
            </w:pPr>
          </w:p>
        </w:tc>
        <w:tc>
          <w:tcPr>
            <w:tcW w:w="2916"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1</w:t>
            </w:r>
          </w:p>
        </w:tc>
        <w:tc>
          <w:tcPr>
            <w:tcW w:w="2916" w:type="dxa"/>
            <w:gridSpan w:val="2"/>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2</w:t>
            </w:r>
          </w:p>
        </w:tc>
        <w:tc>
          <w:tcPr>
            <w:tcW w:w="2917"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728" w:type="dxa"/>
            <w:tcBorders>
              <w:left w:val="single" w:color="000000" w:sz="8" w:space="0"/>
              <w:bottom w:val="single" w:color="000000" w:sz="8" w:space="0"/>
              <w:right w:val="single" w:color="000000" w:sz="8" w:space="0"/>
            </w:tcBorders>
            <w:noWrap w:val="0"/>
            <w:vAlign w:val="center"/>
          </w:tcPr>
          <w:p>
            <w:pPr>
              <w:rPr>
                <w:rFonts w:hint="eastAsia" w:ascii="宋体" w:hAnsi="宋体" w:cs="宋体"/>
                <w:color w:val="000000"/>
                <w:kern w:val="0"/>
                <w:sz w:val="20"/>
                <w:szCs w:val="20"/>
                <w:lang w:bidi="ar"/>
              </w:rPr>
            </w:pPr>
          </w:p>
        </w:tc>
        <w:tc>
          <w:tcPr>
            <w:tcW w:w="728" w:type="dxa"/>
            <w:tcBorders>
              <w:left w:val="single" w:color="000000" w:sz="8" w:space="0"/>
              <w:bottom w:val="single" w:color="000000" w:sz="8" w:space="0"/>
              <w:right w:val="single" w:color="000000" w:sz="8" w:space="0"/>
            </w:tcBorders>
            <w:noWrap w:val="0"/>
            <w:vAlign w:val="center"/>
          </w:tcPr>
          <w:p>
            <w:pPr>
              <w:rPr>
                <w:rFonts w:hint="eastAsia" w:ascii="宋体" w:hAnsi="宋体"/>
                <w:color w:val="000000"/>
                <w:kern w:val="0"/>
                <w:sz w:val="18"/>
                <w:szCs w:val="18"/>
              </w:rPr>
            </w:pPr>
          </w:p>
        </w:tc>
        <w:tc>
          <w:tcPr>
            <w:tcW w:w="730" w:type="dxa"/>
            <w:tcBorders>
              <w:left w:val="single" w:color="000000" w:sz="8" w:space="0"/>
              <w:bottom w:val="single" w:color="000000" w:sz="8" w:space="0"/>
              <w:right w:val="single" w:color="000000" w:sz="8" w:space="0"/>
            </w:tcBorders>
            <w:noWrap w:val="0"/>
            <w:vAlign w:val="center"/>
          </w:tcPr>
          <w:p>
            <w:pPr>
              <w:rPr>
                <w:rFonts w:hint="eastAsia" w:ascii="宋体" w:hAnsi="宋体"/>
                <w:color w:val="000000"/>
                <w:kern w:val="0"/>
                <w:sz w:val="18"/>
                <w:szCs w:val="18"/>
              </w:rPr>
            </w:pPr>
          </w:p>
        </w:tc>
        <w:tc>
          <w:tcPr>
            <w:tcW w:w="2186" w:type="dxa"/>
            <w:tcBorders>
              <w:left w:val="single" w:color="000000" w:sz="8" w:space="0"/>
              <w:bottom w:val="single" w:color="000000" w:sz="8" w:space="0"/>
              <w:right w:val="single" w:color="000000" w:sz="8" w:space="0"/>
            </w:tcBorders>
            <w:noWrap w:val="0"/>
            <w:vAlign w:val="center"/>
          </w:tcPr>
          <w:p>
            <w:pPr>
              <w:widowControl/>
              <w:jc w:val="left"/>
              <w:textAlignment w:val="center"/>
              <w:rPr>
                <w:rFonts w:hint="eastAsia" w:ascii="宋体" w:hAnsi="宋体" w:cs="宋体"/>
                <w:color w:val="000000"/>
                <w:kern w:val="0"/>
                <w:sz w:val="20"/>
                <w:szCs w:val="20"/>
                <w:lang w:bidi="ar"/>
              </w:rPr>
            </w:pPr>
          </w:p>
        </w:tc>
        <w:tc>
          <w:tcPr>
            <w:tcW w:w="2186" w:type="dxa"/>
            <w:tcBorders>
              <w:left w:val="single" w:color="000000" w:sz="8" w:space="0"/>
              <w:bottom w:val="single" w:color="000000" w:sz="8" w:space="0"/>
              <w:right w:val="single" w:color="000000" w:sz="8" w:space="0"/>
            </w:tcBorders>
            <w:noWrap w:val="0"/>
            <w:vAlign w:val="center"/>
          </w:tcPr>
          <w:p>
            <w:pPr>
              <w:widowControl/>
              <w:jc w:val="left"/>
              <w:textAlignment w:val="center"/>
              <w:rPr>
                <w:rFonts w:hint="eastAsia" w:ascii="宋体" w:hAnsi="宋体" w:cs="宋体"/>
                <w:color w:val="000000"/>
                <w:kern w:val="0"/>
                <w:sz w:val="20"/>
                <w:szCs w:val="20"/>
                <w:lang w:bidi="ar"/>
              </w:rPr>
            </w:pPr>
          </w:p>
        </w:tc>
        <w:tc>
          <w:tcPr>
            <w:tcW w:w="2916" w:type="dxa"/>
            <w:tcBorders>
              <w:top w:val="single" w:color="000000" w:sz="8" w:space="0"/>
              <w:left w:val="single" w:color="000000" w:sz="8" w:space="0"/>
              <w:bottom w:val="single" w:color="000000" w:sz="8" w:space="0"/>
              <w:right w:val="single" w:color="000000" w:sz="8" w:space="0"/>
            </w:tcBorders>
            <w:noWrap w:val="0"/>
            <w:vAlign w:val="center"/>
          </w:tcPr>
          <w:p>
            <w:pPr>
              <w:widowControl/>
              <w:jc w:val="right"/>
              <w:textAlignment w:val="center"/>
              <w:rPr>
                <w:rFonts w:hint="eastAsia" w:ascii="宋体" w:hAnsi="宋体" w:cs="宋体"/>
                <w:color w:val="000000"/>
                <w:kern w:val="0"/>
                <w:sz w:val="20"/>
                <w:szCs w:val="20"/>
                <w:lang w:bidi="ar"/>
              </w:rPr>
            </w:pPr>
          </w:p>
        </w:tc>
        <w:tc>
          <w:tcPr>
            <w:tcW w:w="2916" w:type="dxa"/>
            <w:gridSpan w:val="2"/>
            <w:tcBorders>
              <w:top w:val="single" w:color="000000" w:sz="8" w:space="0"/>
              <w:left w:val="single" w:color="000000" w:sz="8" w:space="0"/>
              <w:bottom w:val="single" w:color="000000" w:sz="8" w:space="0"/>
              <w:right w:val="single" w:color="000000" w:sz="8" w:space="0"/>
            </w:tcBorders>
            <w:noWrap w:val="0"/>
            <w:vAlign w:val="center"/>
          </w:tcPr>
          <w:p>
            <w:pPr>
              <w:widowControl/>
              <w:jc w:val="right"/>
              <w:textAlignment w:val="center"/>
              <w:rPr>
                <w:rFonts w:hint="eastAsia" w:ascii="宋体" w:hAnsi="宋体" w:cs="宋体"/>
                <w:color w:val="000000"/>
                <w:kern w:val="0"/>
                <w:sz w:val="20"/>
                <w:szCs w:val="20"/>
                <w:lang w:bidi="ar"/>
              </w:rPr>
            </w:pPr>
          </w:p>
        </w:tc>
        <w:tc>
          <w:tcPr>
            <w:tcW w:w="2917" w:type="dxa"/>
            <w:tcBorders>
              <w:top w:val="single" w:color="000000" w:sz="8" w:space="0"/>
              <w:left w:val="single" w:color="000000" w:sz="8" w:space="0"/>
              <w:bottom w:val="single" w:color="000000" w:sz="8" w:space="0"/>
              <w:right w:val="single" w:color="000000" w:sz="8" w:space="0"/>
            </w:tcBorders>
            <w:noWrap w:val="0"/>
            <w:vAlign w:val="center"/>
          </w:tcPr>
          <w:p>
            <w:pPr>
              <w:widowControl/>
              <w:jc w:val="right"/>
              <w:textAlignment w:val="center"/>
              <w:rPr>
                <w:rFonts w:hint="eastAsia" w:ascii="宋体" w:hAnsi="宋体" w:cs="宋体"/>
                <w:color w:val="000000"/>
                <w:kern w:val="0"/>
                <w:sz w:val="20"/>
                <w:szCs w:val="20"/>
                <w:lang w:bidi="ar"/>
              </w:rPr>
            </w:pPr>
          </w:p>
        </w:tc>
      </w:tr>
    </w:tbl>
    <w:p>
      <w:pPr>
        <w:rPr>
          <w:rFonts w:hint="eastAsia" w:ascii="宋体" w:hAnsi="宋体" w:eastAsia="宋体"/>
          <w:color w:val="000000"/>
          <w:kern w:val="0"/>
          <w:sz w:val="18"/>
          <w:szCs w:val="18"/>
          <w:lang w:eastAsia="zh-CN"/>
        </w:rPr>
      </w:pPr>
      <w:r>
        <w:rPr>
          <w:rFonts w:hint="eastAsia" w:ascii="宋体" w:hAnsi="宋体" w:cs="宋体"/>
          <w:color w:val="000000"/>
          <w:kern w:val="0"/>
          <w:sz w:val="18"/>
          <w:szCs w:val="18"/>
          <w:lang w:bidi="ar"/>
        </w:rPr>
        <w:t>注：</w:t>
      </w:r>
      <w:bookmarkStart w:id="30" w:name="PO_part2Table1Remark8"/>
      <w:r>
        <w:rPr>
          <w:rFonts w:hint="eastAsia" w:ascii="宋体" w:hAnsi="宋体" w:cs="宋体"/>
          <w:color w:val="000000"/>
          <w:kern w:val="0"/>
          <w:sz w:val="18"/>
          <w:szCs w:val="18"/>
          <w:lang w:bidi="ar"/>
        </w:rPr>
        <w:t xml:space="preserve"> </w:t>
      </w:r>
      <w:r>
        <w:rPr>
          <w:rFonts w:hint="eastAsia" w:ascii="宋体" w:hAnsi="宋体"/>
          <w:color w:val="000000"/>
          <w:kern w:val="0"/>
          <w:sz w:val="18"/>
          <w:szCs w:val="18"/>
        </w:rPr>
        <w:t>本报表金额单位转换时可能存在四舍五入尾数误差。</w:t>
      </w:r>
    </w:p>
    <w:p>
      <w:pPr>
        <w:rPr>
          <w:rFonts w:hint="eastAsia"/>
        </w:rPr>
      </w:pPr>
      <w:r>
        <w:rPr>
          <w:rFonts w:hint="eastAsia" w:ascii="宋体" w:hAnsi="宋体"/>
          <w:color w:val="000000"/>
          <w:kern w:val="0"/>
          <w:sz w:val="18"/>
          <w:szCs w:val="18"/>
        </w:rPr>
        <w:t>本部门</w:t>
      </w:r>
      <w:r>
        <w:rPr>
          <w:rFonts w:hint="eastAsia" w:ascii="宋体" w:hAnsi="宋体"/>
          <w:color w:val="000000"/>
          <w:kern w:val="0"/>
          <w:sz w:val="18"/>
          <w:szCs w:val="18"/>
          <w:lang w:val="en-US" w:eastAsia="zh-CN"/>
        </w:rPr>
        <w:t>2025</w:t>
      </w:r>
      <w:r>
        <w:rPr>
          <w:rFonts w:hint="eastAsia" w:ascii="宋体" w:hAnsi="宋体"/>
          <w:color w:val="000000"/>
          <w:kern w:val="0"/>
          <w:sz w:val="18"/>
          <w:szCs w:val="18"/>
        </w:rPr>
        <w:t>年度没有政府性基金预算支出，故本表无数据。</w:t>
      </w:r>
      <w:r>
        <w:rPr>
          <w:rFonts w:hint="eastAsia" w:ascii="宋体" w:hAnsi="宋体" w:cs="宋体"/>
          <w:color w:val="000000"/>
          <w:kern w:val="0"/>
          <w:sz w:val="18"/>
          <w:szCs w:val="18"/>
          <w:lang w:bidi="ar"/>
        </w:rPr>
        <w:t xml:space="preserve"> </w:t>
      </w:r>
      <w:bookmarkEnd w:id="28"/>
      <w:bookmarkEnd w:id="30"/>
      <w:r>
        <w:rPr>
          <w:rFonts w:hint="eastAsia" w:ascii="宋体" w:hAnsi="宋体" w:cs="宋体"/>
          <w:color w:val="000000"/>
          <w:kern w:val="0"/>
          <w:sz w:val="18"/>
          <w:szCs w:val="18"/>
          <w:lang w:bidi="ar"/>
        </w:rPr>
        <w:t xml:space="preserve">  </w:t>
      </w:r>
      <w:r>
        <w:rPr>
          <w:rFonts w:ascii="宋体" w:hAnsi="宋体" w:cs="宋体"/>
          <w:color w:val="000000"/>
          <w:kern w:val="0"/>
          <w:sz w:val="18"/>
          <w:szCs w:val="18"/>
          <w:lang w:bidi="ar"/>
        </w:rPr>
        <w:br w:type="page"/>
      </w:r>
    </w:p>
    <w:tbl>
      <w:tblPr>
        <w:tblStyle w:val="11"/>
        <w:tblW w:w="15307" w:type="dxa"/>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728"/>
        <w:gridCol w:w="730"/>
        <w:gridCol w:w="2186"/>
        <w:gridCol w:w="2186"/>
        <w:gridCol w:w="2916"/>
        <w:gridCol w:w="2776"/>
        <w:gridCol w:w="140"/>
        <w:gridCol w:w="29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5307" w:type="dxa"/>
            <w:gridSpan w:val="9"/>
            <w:tcBorders>
              <w:top w:val="nil"/>
              <w:left w:val="nil"/>
              <w:bottom w:val="nil"/>
              <w:right w:val="nil"/>
            </w:tcBorders>
            <w:noWrap w:val="0"/>
            <w:vAlign w:val="center"/>
          </w:tcPr>
          <w:p>
            <w:pPr>
              <w:jc w:val="right"/>
              <w:rPr>
                <w:rFonts w:hint="eastAsia" w:ascii="宋体" w:hAnsi="宋体"/>
                <w:color w:val="000000"/>
                <w:kern w:val="0"/>
                <w:sz w:val="18"/>
                <w:szCs w:val="18"/>
              </w:rPr>
            </w:pPr>
            <w:r>
              <w:rPr>
                <w:rFonts w:hint="eastAsia" w:ascii="宋体" w:hAnsi="宋体"/>
                <w:color w:val="000000"/>
                <w:kern w:val="0"/>
                <w:sz w:val="18"/>
                <w:szCs w:val="18"/>
                <w:lang w:val="en-US" w:eastAsia="zh-CN"/>
              </w:rPr>
              <w:t>预算公开09</w:t>
            </w:r>
            <w:r>
              <w:rPr>
                <w:rFonts w:hint="eastAsia" w:ascii="宋体" w:hAnsi="宋体"/>
                <w:color w:val="000000"/>
                <w:kern w:val="0"/>
                <w:sz w:val="18"/>
                <w:szCs w:val="18"/>
              </w:rPr>
              <w:t>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5307" w:type="dxa"/>
            <w:gridSpan w:val="9"/>
            <w:tcBorders>
              <w:top w:val="nil"/>
              <w:left w:val="nil"/>
              <w:bottom w:val="nil"/>
              <w:right w:val="nil"/>
            </w:tcBorders>
            <w:noWrap w:val="0"/>
            <w:vAlign w:val="center"/>
          </w:tcPr>
          <w:p>
            <w:pPr>
              <w:jc w:val="center"/>
              <w:rPr>
                <w:rFonts w:hint="eastAsia" w:ascii="宋体" w:hAnsi="宋体"/>
                <w:b/>
                <w:bCs/>
                <w:color w:val="000000"/>
                <w:kern w:val="0"/>
                <w:sz w:val="26"/>
                <w:szCs w:val="26"/>
              </w:rPr>
            </w:pPr>
            <w:r>
              <w:rPr>
                <w:rFonts w:hint="eastAsia" w:ascii="宋体" w:hAnsi="宋体"/>
                <w:b/>
                <w:bCs/>
                <w:color w:val="000000"/>
                <w:kern w:val="0"/>
                <w:sz w:val="26"/>
                <w:szCs w:val="26"/>
              </w:rPr>
              <w:t>国有资本经营预算支出情况表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2250" w:type="dxa"/>
            <w:gridSpan w:val="7"/>
            <w:tcBorders>
              <w:top w:val="nil"/>
              <w:left w:val="nil"/>
              <w:bottom w:val="single" w:color="000000" w:sz="8" w:space="0"/>
              <w:right w:val="nil"/>
            </w:tcBorders>
            <w:noWrap w:val="0"/>
            <w:vAlign w:val="center"/>
          </w:tcPr>
          <w:p>
            <w:pPr>
              <w:jc w:val="left"/>
              <w:rPr>
                <w:rFonts w:hint="eastAsia"/>
              </w:rPr>
            </w:pPr>
            <w:r>
              <w:rPr>
                <w:rFonts w:hint="eastAsia" w:ascii="宋体" w:hAnsi="宋体"/>
                <w:color w:val="000000"/>
                <w:kern w:val="0"/>
                <w:sz w:val="18"/>
                <w:szCs w:val="18"/>
              </w:rPr>
              <w:t xml:space="preserve">单位名称：  </w:t>
            </w:r>
            <w:r>
              <w:rPr>
                <w:rFonts w:hint="eastAsia" w:ascii="宋体" w:hAnsi="宋体"/>
                <w:color w:val="000000"/>
                <w:kern w:val="0"/>
                <w:sz w:val="18"/>
                <w:szCs w:val="18"/>
                <w:lang w:val="en-US" w:eastAsia="zh-CN"/>
              </w:rPr>
              <w:t>百色市群众工作服务中心</w:t>
            </w:r>
            <w:r>
              <w:rPr>
                <w:rFonts w:hint="eastAsia" w:ascii="宋体" w:hAnsi="宋体"/>
                <w:color w:val="000000"/>
                <w:kern w:val="0"/>
                <w:sz w:val="18"/>
                <w:szCs w:val="18"/>
              </w:rPr>
              <w:t xml:space="preserve">  </w:t>
            </w:r>
          </w:p>
        </w:tc>
        <w:tc>
          <w:tcPr>
            <w:tcW w:w="3057" w:type="dxa"/>
            <w:gridSpan w:val="2"/>
            <w:tcBorders>
              <w:top w:val="nil"/>
              <w:left w:val="nil"/>
              <w:bottom w:val="single" w:color="000000" w:sz="8" w:space="0"/>
              <w:right w:val="nil"/>
            </w:tcBorders>
            <w:noWrap w:val="0"/>
            <w:vAlign w:val="center"/>
          </w:tcPr>
          <w:p>
            <w:pPr>
              <w:jc w:val="right"/>
              <w:rPr>
                <w:rFonts w:hint="eastAsia" w:ascii="宋体" w:hAnsi="宋体"/>
                <w:color w:val="000000"/>
                <w:kern w:val="0"/>
                <w:sz w:val="18"/>
                <w:szCs w:val="18"/>
              </w:rPr>
            </w:pPr>
            <w:r>
              <w:rPr>
                <w:rFonts w:hint="eastAsia" w:ascii="宋体" w:hAnsi="宋体"/>
                <w:color w:val="000000"/>
                <w:kern w:val="0"/>
                <w:sz w:val="18"/>
                <w:szCs w:val="18"/>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2186" w:type="dxa"/>
            <w:gridSpan w:val="3"/>
            <w:vMerge w:val="restart"/>
            <w:tcBorders>
              <w:top w:val="single" w:color="000000" w:sz="8" w:space="0"/>
              <w:left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科目编码</w:t>
            </w:r>
          </w:p>
        </w:tc>
        <w:tc>
          <w:tcPr>
            <w:tcW w:w="2186" w:type="dxa"/>
            <w:vMerge w:val="restart"/>
            <w:tcBorders>
              <w:top w:val="single" w:color="000000" w:sz="8" w:space="0"/>
              <w:left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部门（单位）代码</w:t>
            </w:r>
          </w:p>
        </w:tc>
        <w:tc>
          <w:tcPr>
            <w:tcW w:w="2186" w:type="dxa"/>
            <w:vMerge w:val="restart"/>
            <w:tcBorders>
              <w:top w:val="single" w:color="000000" w:sz="8" w:space="0"/>
              <w:left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部门（单位）名称</w:t>
            </w:r>
          </w:p>
          <w:p>
            <w:pPr>
              <w:jc w:val="center"/>
              <w:rPr>
                <w:rFonts w:hint="eastAsia" w:ascii="宋体" w:hAnsi="宋体"/>
                <w:color w:val="000000"/>
                <w:sz w:val="18"/>
                <w:szCs w:val="18"/>
              </w:rPr>
            </w:pPr>
            <w:r>
              <w:rPr>
                <w:rFonts w:hint="eastAsia" w:ascii="宋体" w:hAnsi="宋体"/>
                <w:color w:val="000000"/>
                <w:sz w:val="18"/>
                <w:szCs w:val="18"/>
              </w:rPr>
              <w:t>(功能分类科目名称)</w:t>
            </w:r>
          </w:p>
        </w:tc>
        <w:tc>
          <w:tcPr>
            <w:tcW w:w="8749" w:type="dxa"/>
            <w:gridSpan w:val="4"/>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本年国有资本经营预算支出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2186" w:type="dxa"/>
            <w:gridSpan w:val="3"/>
            <w:vMerge w:val="continue"/>
            <w:tcBorders>
              <w:top w:val="single" w:color="000000" w:sz="8" w:space="0"/>
              <w:left w:val="single" w:color="000000" w:sz="8" w:space="0"/>
              <w:right w:val="single" w:color="000000" w:sz="8" w:space="0"/>
            </w:tcBorders>
            <w:noWrap w:val="0"/>
            <w:vAlign w:val="center"/>
          </w:tcPr>
          <w:p>
            <w:pPr>
              <w:jc w:val="center"/>
              <w:rPr>
                <w:rFonts w:hint="eastAsia" w:ascii="宋体" w:hAnsi="宋体"/>
                <w:color w:val="000000"/>
                <w:sz w:val="18"/>
                <w:szCs w:val="18"/>
              </w:rPr>
            </w:pPr>
          </w:p>
        </w:tc>
        <w:tc>
          <w:tcPr>
            <w:tcW w:w="2186" w:type="dxa"/>
            <w:vMerge w:val="continue"/>
            <w:tcBorders>
              <w:top w:val="single" w:color="000000" w:sz="8" w:space="0"/>
              <w:left w:val="single" w:color="000000" w:sz="8" w:space="0"/>
              <w:right w:val="single" w:color="000000" w:sz="8" w:space="0"/>
            </w:tcBorders>
            <w:noWrap w:val="0"/>
            <w:vAlign w:val="center"/>
          </w:tcPr>
          <w:p>
            <w:pPr>
              <w:jc w:val="center"/>
              <w:rPr>
                <w:rFonts w:hint="eastAsia" w:ascii="宋体" w:hAnsi="宋体"/>
                <w:color w:val="000000"/>
                <w:sz w:val="18"/>
                <w:szCs w:val="18"/>
              </w:rPr>
            </w:pPr>
          </w:p>
        </w:tc>
        <w:tc>
          <w:tcPr>
            <w:tcW w:w="2186" w:type="dxa"/>
            <w:vMerge w:val="continue"/>
            <w:tcBorders>
              <w:top w:val="single" w:color="000000" w:sz="8" w:space="0"/>
              <w:left w:val="single" w:color="000000" w:sz="8" w:space="0"/>
              <w:right w:val="single" w:color="000000" w:sz="8" w:space="0"/>
            </w:tcBorders>
            <w:noWrap w:val="0"/>
            <w:vAlign w:val="center"/>
          </w:tcPr>
          <w:p>
            <w:pPr>
              <w:jc w:val="center"/>
              <w:rPr>
                <w:rFonts w:hint="eastAsia" w:ascii="宋体" w:hAnsi="宋体"/>
                <w:color w:val="000000"/>
                <w:sz w:val="18"/>
                <w:szCs w:val="18"/>
              </w:rPr>
            </w:pPr>
          </w:p>
        </w:tc>
        <w:tc>
          <w:tcPr>
            <w:tcW w:w="2916"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合计</w:t>
            </w:r>
          </w:p>
        </w:tc>
        <w:tc>
          <w:tcPr>
            <w:tcW w:w="2916" w:type="dxa"/>
            <w:gridSpan w:val="2"/>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基本支出</w:t>
            </w:r>
          </w:p>
        </w:tc>
        <w:tc>
          <w:tcPr>
            <w:tcW w:w="2917"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项目支出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2186" w:type="dxa"/>
            <w:gridSpan w:val="3"/>
            <w:vMerge w:val="continue"/>
            <w:tcBorders>
              <w:left w:val="single" w:color="000000" w:sz="8" w:space="0"/>
              <w:right w:val="single" w:color="000000" w:sz="8" w:space="0"/>
            </w:tcBorders>
            <w:noWrap w:val="0"/>
            <w:vAlign w:val="center"/>
          </w:tcPr>
          <w:p>
            <w:pPr>
              <w:jc w:val="center"/>
              <w:rPr>
                <w:rFonts w:hint="eastAsia" w:ascii="宋体" w:hAnsi="宋体"/>
                <w:color w:val="000000"/>
                <w:sz w:val="18"/>
                <w:szCs w:val="18"/>
              </w:rPr>
            </w:pPr>
          </w:p>
        </w:tc>
        <w:tc>
          <w:tcPr>
            <w:tcW w:w="2186" w:type="dxa"/>
            <w:vMerge w:val="continue"/>
            <w:tcBorders>
              <w:left w:val="single" w:color="000000" w:sz="8" w:space="0"/>
              <w:right w:val="single" w:color="000000" w:sz="8" w:space="0"/>
            </w:tcBorders>
            <w:noWrap w:val="0"/>
            <w:vAlign w:val="center"/>
          </w:tcPr>
          <w:p>
            <w:pPr>
              <w:jc w:val="center"/>
              <w:rPr>
                <w:rFonts w:hint="eastAsia" w:ascii="宋体" w:hAnsi="宋体"/>
                <w:color w:val="000000"/>
                <w:sz w:val="18"/>
                <w:szCs w:val="18"/>
              </w:rPr>
            </w:pPr>
          </w:p>
        </w:tc>
        <w:tc>
          <w:tcPr>
            <w:tcW w:w="2186" w:type="dxa"/>
            <w:vMerge w:val="continue"/>
            <w:tcBorders>
              <w:left w:val="single" w:color="000000" w:sz="8" w:space="0"/>
              <w:right w:val="single" w:color="000000" w:sz="8" w:space="0"/>
            </w:tcBorders>
            <w:noWrap w:val="0"/>
            <w:vAlign w:val="center"/>
          </w:tcPr>
          <w:p>
            <w:pPr>
              <w:jc w:val="center"/>
              <w:rPr>
                <w:rFonts w:hint="eastAsia" w:ascii="宋体" w:hAnsi="宋体"/>
                <w:color w:val="000000"/>
                <w:sz w:val="18"/>
                <w:szCs w:val="18"/>
              </w:rPr>
            </w:pPr>
          </w:p>
        </w:tc>
        <w:tc>
          <w:tcPr>
            <w:tcW w:w="2916"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1</w:t>
            </w:r>
          </w:p>
        </w:tc>
        <w:tc>
          <w:tcPr>
            <w:tcW w:w="2916" w:type="dxa"/>
            <w:gridSpan w:val="2"/>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2</w:t>
            </w:r>
          </w:p>
        </w:tc>
        <w:tc>
          <w:tcPr>
            <w:tcW w:w="2917"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728" w:type="dxa"/>
            <w:tcBorders>
              <w:left w:val="single" w:color="000000" w:sz="8" w:space="0"/>
              <w:bottom w:val="single" w:color="000000" w:sz="8" w:space="0"/>
              <w:right w:val="single" w:color="000000" w:sz="8" w:space="0"/>
            </w:tcBorders>
            <w:noWrap w:val="0"/>
            <w:vAlign w:val="center"/>
          </w:tcPr>
          <w:p>
            <w:pPr>
              <w:rPr>
                <w:rFonts w:hint="eastAsia" w:ascii="宋体" w:hAnsi="宋体" w:cs="宋体"/>
                <w:color w:val="000000"/>
                <w:kern w:val="0"/>
                <w:sz w:val="20"/>
                <w:szCs w:val="20"/>
                <w:lang w:bidi="ar"/>
              </w:rPr>
            </w:pPr>
          </w:p>
        </w:tc>
        <w:tc>
          <w:tcPr>
            <w:tcW w:w="728" w:type="dxa"/>
            <w:tcBorders>
              <w:left w:val="single" w:color="000000" w:sz="8" w:space="0"/>
              <w:bottom w:val="single" w:color="000000" w:sz="8" w:space="0"/>
              <w:right w:val="single" w:color="000000" w:sz="8" w:space="0"/>
            </w:tcBorders>
            <w:noWrap w:val="0"/>
            <w:vAlign w:val="center"/>
          </w:tcPr>
          <w:p>
            <w:pPr>
              <w:rPr>
                <w:rFonts w:hint="eastAsia" w:ascii="宋体" w:hAnsi="宋体"/>
                <w:color w:val="000000"/>
                <w:kern w:val="0"/>
                <w:sz w:val="18"/>
                <w:szCs w:val="18"/>
              </w:rPr>
            </w:pPr>
          </w:p>
        </w:tc>
        <w:tc>
          <w:tcPr>
            <w:tcW w:w="730" w:type="dxa"/>
            <w:tcBorders>
              <w:left w:val="single" w:color="000000" w:sz="8" w:space="0"/>
              <w:bottom w:val="single" w:color="000000" w:sz="8" w:space="0"/>
              <w:right w:val="single" w:color="000000" w:sz="8" w:space="0"/>
            </w:tcBorders>
            <w:noWrap w:val="0"/>
            <w:vAlign w:val="center"/>
          </w:tcPr>
          <w:p>
            <w:pPr>
              <w:rPr>
                <w:rFonts w:hint="eastAsia" w:ascii="宋体" w:hAnsi="宋体"/>
                <w:color w:val="000000"/>
                <w:kern w:val="0"/>
                <w:sz w:val="18"/>
                <w:szCs w:val="18"/>
              </w:rPr>
            </w:pPr>
          </w:p>
        </w:tc>
        <w:tc>
          <w:tcPr>
            <w:tcW w:w="2186" w:type="dxa"/>
            <w:tcBorders>
              <w:left w:val="single" w:color="000000" w:sz="8" w:space="0"/>
              <w:bottom w:val="single" w:color="000000" w:sz="8" w:space="0"/>
              <w:right w:val="single" w:color="000000" w:sz="8" w:space="0"/>
            </w:tcBorders>
            <w:noWrap w:val="0"/>
            <w:vAlign w:val="center"/>
          </w:tcPr>
          <w:p>
            <w:pPr>
              <w:widowControl/>
              <w:jc w:val="left"/>
              <w:textAlignment w:val="center"/>
              <w:rPr>
                <w:rFonts w:hint="eastAsia" w:ascii="宋体" w:hAnsi="宋体" w:cs="宋体"/>
                <w:color w:val="000000"/>
                <w:kern w:val="0"/>
                <w:sz w:val="20"/>
                <w:szCs w:val="20"/>
                <w:lang w:bidi="ar"/>
              </w:rPr>
            </w:pPr>
          </w:p>
        </w:tc>
        <w:tc>
          <w:tcPr>
            <w:tcW w:w="2186" w:type="dxa"/>
            <w:tcBorders>
              <w:left w:val="single" w:color="000000" w:sz="8" w:space="0"/>
              <w:bottom w:val="single" w:color="000000" w:sz="8" w:space="0"/>
              <w:right w:val="single" w:color="000000" w:sz="8" w:space="0"/>
            </w:tcBorders>
            <w:noWrap w:val="0"/>
            <w:vAlign w:val="center"/>
          </w:tcPr>
          <w:p>
            <w:pPr>
              <w:widowControl/>
              <w:jc w:val="left"/>
              <w:textAlignment w:val="center"/>
              <w:rPr>
                <w:rFonts w:hint="eastAsia" w:ascii="宋体" w:hAnsi="宋体" w:cs="宋体"/>
                <w:color w:val="000000"/>
                <w:kern w:val="0"/>
                <w:sz w:val="20"/>
                <w:szCs w:val="20"/>
                <w:lang w:bidi="ar"/>
              </w:rPr>
            </w:pPr>
          </w:p>
        </w:tc>
        <w:tc>
          <w:tcPr>
            <w:tcW w:w="2916" w:type="dxa"/>
            <w:tcBorders>
              <w:top w:val="single" w:color="000000" w:sz="8" w:space="0"/>
              <w:left w:val="single" w:color="000000" w:sz="8" w:space="0"/>
              <w:bottom w:val="single" w:color="000000" w:sz="8" w:space="0"/>
              <w:right w:val="single" w:color="000000" w:sz="8" w:space="0"/>
            </w:tcBorders>
            <w:noWrap w:val="0"/>
            <w:vAlign w:val="center"/>
          </w:tcPr>
          <w:p>
            <w:pPr>
              <w:widowControl/>
              <w:jc w:val="right"/>
              <w:textAlignment w:val="center"/>
              <w:rPr>
                <w:rFonts w:hint="eastAsia" w:ascii="宋体" w:hAnsi="宋体" w:cs="宋体"/>
                <w:color w:val="000000"/>
                <w:kern w:val="0"/>
                <w:sz w:val="20"/>
                <w:szCs w:val="20"/>
                <w:lang w:bidi="ar"/>
              </w:rPr>
            </w:pPr>
          </w:p>
        </w:tc>
        <w:tc>
          <w:tcPr>
            <w:tcW w:w="2916" w:type="dxa"/>
            <w:gridSpan w:val="2"/>
            <w:tcBorders>
              <w:top w:val="single" w:color="000000" w:sz="8" w:space="0"/>
              <w:left w:val="single" w:color="000000" w:sz="8" w:space="0"/>
              <w:bottom w:val="single" w:color="000000" w:sz="8" w:space="0"/>
              <w:right w:val="single" w:color="000000" w:sz="8" w:space="0"/>
            </w:tcBorders>
            <w:noWrap w:val="0"/>
            <w:vAlign w:val="center"/>
          </w:tcPr>
          <w:p>
            <w:pPr>
              <w:widowControl/>
              <w:jc w:val="right"/>
              <w:textAlignment w:val="center"/>
              <w:rPr>
                <w:rFonts w:hint="eastAsia" w:ascii="宋体" w:hAnsi="宋体" w:cs="宋体"/>
                <w:color w:val="000000"/>
                <w:kern w:val="0"/>
                <w:sz w:val="20"/>
                <w:szCs w:val="20"/>
                <w:lang w:bidi="ar"/>
              </w:rPr>
            </w:pPr>
          </w:p>
        </w:tc>
        <w:tc>
          <w:tcPr>
            <w:tcW w:w="2917" w:type="dxa"/>
            <w:tcBorders>
              <w:top w:val="single" w:color="000000" w:sz="8" w:space="0"/>
              <w:left w:val="single" w:color="000000" w:sz="8" w:space="0"/>
              <w:bottom w:val="single" w:color="000000" w:sz="8" w:space="0"/>
              <w:right w:val="single" w:color="000000" w:sz="8" w:space="0"/>
            </w:tcBorders>
            <w:noWrap w:val="0"/>
            <w:vAlign w:val="center"/>
          </w:tcPr>
          <w:p>
            <w:pPr>
              <w:widowControl/>
              <w:jc w:val="right"/>
              <w:textAlignment w:val="center"/>
              <w:rPr>
                <w:rFonts w:hint="eastAsia" w:ascii="宋体" w:hAnsi="宋体" w:cs="宋体"/>
                <w:color w:val="000000"/>
                <w:kern w:val="0"/>
                <w:sz w:val="20"/>
                <w:szCs w:val="20"/>
                <w:lang w:bidi="ar"/>
              </w:rPr>
            </w:pPr>
          </w:p>
        </w:tc>
      </w:tr>
    </w:tbl>
    <w:p>
      <w:pPr>
        <w:rPr>
          <w:rFonts w:hint="eastAsia" w:ascii="宋体" w:hAnsi="宋体" w:eastAsia="宋体"/>
          <w:color w:val="000000"/>
          <w:kern w:val="0"/>
          <w:sz w:val="18"/>
          <w:szCs w:val="18"/>
          <w:lang w:eastAsia="zh-CN"/>
        </w:rPr>
      </w:pPr>
      <w:r>
        <w:rPr>
          <w:rFonts w:hint="eastAsia" w:ascii="宋体" w:hAnsi="宋体" w:cs="宋体"/>
          <w:color w:val="000000"/>
          <w:kern w:val="0"/>
          <w:sz w:val="18"/>
          <w:szCs w:val="18"/>
          <w:lang w:bidi="ar"/>
        </w:rPr>
        <w:t xml:space="preserve">注： </w:t>
      </w:r>
      <w:r>
        <w:rPr>
          <w:rFonts w:hint="eastAsia" w:ascii="宋体" w:hAnsi="宋体"/>
          <w:color w:val="000000"/>
          <w:kern w:val="0"/>
          <w:sz w:val="18"/>
          <w:szCs w:val="18"/>
        </w:rPr>
        <w:t>本报表金额单位转换时可能存在四舍五入尾数误差。</w:t>
      </w:r>
    </w:p>
    <w:p>
      <w:pPr>
        <w:rPr>
          <w:rFonts w:ascii="宋体" w:hAnsi="宋体" w:cs="宋体"/>
          <w:color w:val="000000"/>
          <w:kern w:val="0"/>
          <w:sz w:val="18"/>
          <w:szCs w:val="18"/>
          <w:lang w:bidi="ar"/>
        </w:rPr>
      </w:pPr>
      <w:r>
        <w:rPr>
          <w:rFonts w:hint="eastAsia" w:ascii="宋体" w:hAnsi="宋体"/>
          <w:color w:val="000000"/>
          <w:kern w:val="0"/>
          <w:sz w:val="18"/>
          <w:szCs w:val="18"/>
        </w:rPr>
        <w:t>本部门</w:t>
      </w:r>
      <w:r>
        <w:rPr>
          <w:rFonts w:hint="eastAsia" w:ascii="宋体" w:hAnsi="宋体"/>
          <w:color w:val="000000"/>
          <w:kern w:val="0"/>
          <w:sz w:val="18"/>
          <w:szCs w:val="18"/>
          <w:lang w:val="en-US" w:eastAsia="zh-CN"/>
        </w:rPr>
        <w:t>2025</w:t>
      </w:r>
      <w:r>
        <w:rPr>
          <w:rFonts w:hint="eastAsia" w:ascii="宋体" w:hAnsi="宋体"/>
          <w:color w:val="000000"/>
          <w:kern w:val="0"/>
          <w:sz w:val="18"/>
          <w:szCs w:val="18"/>
        </w:rPr>
        <w:t>年度没有国有资本经营预算支出，故本表无数据。</w:t>
      </w:r>
      <w:r>
        <w:rPr>
          <w:rFonts w:hint="eastAsia" w:ascii="宋体" w:hAnsi="宋体" w:cs="宋体"/>
          <w:color w:val="000000"/>
          <w:kern w:val="0"/>
          <w:sz w:val="18"/>
          <w:szCs w:val="18"/>
          <w:lang w:bidi="ar"/>
        </w:rPr>
        <w:t xml:space="preserve">    </w:t>
      </w:r>
    </w:p>
    <w:p>
      <w:pPr>
        <w:rPr>
          <w:rFonts w:hint="eastAsia" w:ascii="宋体" w:hAnsi="宋体"/>
          <w:color w:val="000000"/>
          <w:kern w:val="0"/>
          <w:sz w:val="18"/>
          <w:szCs w:val="18"/>
          <w:lang w:val="en-US" w:eastAsia="zh-CN"/>
        </w:rPr>
      </w:pPr>
    </w:p>
    <w:p>
      <w:pPr>
        <w:rPr>
          <w:rFonts w:hint="eastAsia" w:ascii="宋体" w:hAnsi="宋体"/>
          <w:color w:val="000000"/>
          <w:kern w:val="0"/>
          <w:sz w:val="18"/>
          <w:szCs w:val="18"/>
          <w:lang w:val="en-US" w:eastAsia="zh-CN"/>
        </w:rPr>
      </w:pPr>
    </w:p>
    <w:p>
      <w:pPr>
        <w:rPr>
          <w:rFonts w:hint="eastAsia" w:ascii="宋体" w:hAnsi="宋体"/>
          <w:b/>
          <w:bCs/>
          <w:color w:val="000000"/>
          <w:kern w:val="0"/>
          <w:sz w:val="26"/>
          <w:szCs w:val="26"/>
          <w:lang w:val="en-US" w:eastAsia="zh-CN"/>
        </w:rPr>
      </w:pPr>
      <w:r>
        <w:rPr>
          <w:rFonts w:hint="eastAsia" w:ascii="宋体" w:hAnsi="宋体"/>
          <w:b/>
          <w:bCs/>
          <w:color w:val="000000"/>
          <w:kern w:val="0"/>
          <w:sz w:val="26"/>
          <w:szCs w:val="26"/>
          <w:lang w:val="en-US" w:eastAsia="zh-CN"/>
        </w:rPr>
        <w:t>表10 市本级项目绩效目标公开表（详见附件）</w:t>
      </w:r>
    </w:p>
    <w:p>
      <w:pPr>
        <w:rPr>
          <w:rFonts w:hint="eastAsia" w:ascii="宋体" w:hAnsi="宋体"/>
          <w:b/>
          <w:bCs/>
          <w:color w:val="000000"/>
          <w:kern w:val="0"/>
          <w:sz w:val="26"/>
          <w:szCs w:val="26"/>
          <w:lang w:val="en-US" w:eastAsia="zh-CN"/>
        </w:rPr>
        <w:sectPr>
          <w:pgSz w:w="16838" w:h="11906" w:orient="landscape"/>
          <w:pgMar w:top="1800" w:right="1440" w:bottom="1800" w:left="1440" w:header="851" w:footer="992" w:gutter="0"/>
          <w:cols w:space="720" w:num="1"/>
          <w:docGrid w:type="lines" w:linePitch="312" w:charSpace="0"/>
        </w:sectPr>
      </w:pPr>
      <w:r>
        <w:rPr>
          <w:rFonts w:hint="eastAsia" w:ascii="宋体" w:hAnsi="宋体"/>
          <w:b/>
          <w:bCs/>
          <w:color w:val="000000"/>
          <w:kern w:val="0"/>
          <w:sz w:val="26"/>
          <w:szCs w:val="26"/>
          <w:lang w:val="en-US" w:eastAsia="zh-CN"/>
        </w:rPr>
        <w:t>表11 市本级重点项目绩效目标公开表（详见附件）</w:t>
      </w:r>
    </w:p>
    <w:p>
      <w:pPr>
        <w:rPr>
          <w:rFonts w:hint="eastAsia" w:ascii="宋体" w:hAnsi="宋体" w:cs="宋体"/>
          <w:color w:val="000000"/>
          <w:kern w:val="0"/>
          <w:sz w:val="18"/>
          <w:szCs w:val="18"/>
          <w:lang w:bidi="ar"/>
        </w:rPr>
      </w:pPr>
    </w:p>
    <w:p>
      <w:pPr>
        <w:tabs>
          <w:tab w:val="center" w:pos="6979"/>
        </w:tabs>
        <w:ind w:firstLine="440" w:firstLineChars="100"/>
        <w:jc w:val="center"/>
        <w:outlineLvl w:val="0"/>
        <w:rPr>
          <w:rFonts w:ascii="黑体" w:hAnsi="黑体" w:eastAsia="黑体" w:cs="方正小标宋简体"/>
          <w:sz w:val="44"/>
          <w:szCs w:val="44"/>
        </w:rPr>
      </w:pPr>
      <w:r>
        <w:rPr>
          <w:rFonts w:hint="eastAsia" w:ascii="黑体" w:hAnsi="黑体" w:eastAsia="黑体" w:cs="方正小标宋简体"/>
          <w:sz w:val="44"/>
          <w:szCs w:val="44"/>
        </w:rPr>
        <w:t xml:space="preserve">第三部分  </w:t>
      </w:r>
      <w:bookmarkStart w:id="31" w:name="PO_part3Year1"/>
      <w:r>
        <w:rPr>
          <w:rFonts w:hint="eastAsia" w:ascii="黑体" w:hAnsi="黑体" w:eastAsia="黑体" w:cs="方正小标宋简体"/>
          <w:sz w:val="44"/>
          <w:szCs w:val="44"/>
          <w:lang w:val="en-US" w:eastAsia="zh-CN"/>
        </w:rPr>
        <w:t>百色市群众工作服务中心 2025</w:t>
      </w:r>
      <w:r>
        <w:rPr>
          <w:rFonts w:ascii="方正小标宋简体" w:hAnsi="方正小标宋简体" w:eastAsia="方正小标宋简体" w:cs="方正小标宋简体"/>
          <w:sz w:val="11"/>
          <w:szCs w:val="11"/>
        </w:rPr>
        <w:t xml:space="preserve"> </w:t>
      </w:r>
      <w:bookmarkEnd w:id="31"/>
      <w:r>
        <w:rPr>
          <w:rFonts w:hint="eastAsia" w:ascii="黑体" w:hAnsi="黑体" w:eastAsia="黑体" w:cs="方正小标宋简体"/>
          <w:sz w:val="44"/>
          <w:szCs w:val="44"/>
        </w:rPr>
        <w:t>年部门预算情况说明</w:t>
      </w:r>
    </w:p>
    <w:p>
      <w:pPr>
        <w:keepNext w:val="0"/>
        <w:keepLines w:val="0"/>
        <w:pageBreakBefore w:val="0"/>
        <w:widowControl w:val="0"/>
        <w:numPr>
          <w:ilvl w:val="0"/>
          <w:numId w:val="0"/>
        </w:numPr>
        <w:kinsoku/>
        <w:wordWrap/>
        <w:overflowPunct/>
        <w:topLinePunct w:val="0"/>
        <w:bidi w:val="0"/>
        <w:snapToGrid/>
        <w:spacing w:line="580" w:lineRule="exact"/>
        <w:ind w:left="0" w:firstLine="640" w:firstLineChars="200"/>
        <w:textAlignment w:val="auto"/>
        <w:outlineLvl w:val="1"/>
        <w:rPr>
          <w:rFonts w:hint="eastAsia" w:ascii="黑体" w:hAnsi="黑体" w:eastAsia="黑体" w:cs="黑体"/>
          <w:sz w:val="32"/>
          <w:szCs w:val="32"/>
        </w:rPr>
      </w:pPr>
      <w:r>
        <w:rPr>
          <w:rFonts w:hint="eastAsia" w:ascii="黑体" w:hAnsi="黑体" w:eastAsia="黑体" w:cs="黑体"/>
          <w:kern w:val="2"/>
          <w:sz w:val="32"/>
          <w:szCs w:val="32"/>
          <w:lang w:val="en-US" w:eastAsia="zh-CN" w:bidi="ar-SA"/>
        </w:rPr>
        <w:t>一、</w:t>
      </w:r>
      <w:r>
        <w:rPr>
          <w:rFonts w:hint="eastAsia" w:ascii="黑体" w:hAnsi="黑体" w:eastAsia="黑体" w:cs="黑体"/>
          <w:sz w:val="32"/>
          <w:szCs w:val="32"/>
        </w:rPr>
        <w:t>部门预算收支总体情况说明</w:t>
      </w:r>
    </w:p>
    <w:p>
      <w:pPr>
        <w:keepNext w:val="0"/>
        <w:keepLines w:val="0"/>
        <w:pageBreakBefore w:val="0"/>
        <w:widowControl w:val="0"/>
        <w:kinsoku/>
        <w:wordWrap/>
        <w:overflowPunct/>
        <w:topLinePunct w:val="0"/>
        <w:autoSpaceDE/>
        <w:autoSpaceDN/>
        <w:bidi w:val="0"/>
        <w:adjustRightInd/>
        <w:snapToGrid/>
        <w:spacing w:line="580" w:lineRule="exact"/>
        <w:ind w:left="0" w:firstLine="600" w:firstLineChars="200"/>
        <w:textAlignment w:val="auto"/>
        <w:rPr>
          <w:rFonts w:hint="eastAsia" w:ascii="仿宋_GB2312" w:hAnsi="仿宋_GB2312" w:eastAsia="仿宋_GB2312" w:cs="仿宋_GB2312"/>
          <w:sz w:val="11"/>
          <w:szCs w:val="11"/>
        </w:rPr>
      </w:pPr>
      <w:bookmarkStart w:id="32" w:name="PO_part3A1Year1"/>
      <w:r>
        <w:rPr>
          <w:rFonts w:hint="eastAsia" w:ascii="仿宋_GB2312" w:hAnsi="仿宋_GB2312" w:eastAsia="仿宋_GB2312" w:cs="仿宋_GB2312"/>
          <w:sz w:val="30"/>
          <w:szCs w:val="30"/>
          <w:lang w:val="en-US" w:eastAsia="zh-CN"/>
        </w:rPr>
        <w:t>2025</w:t>
      </w:r>
      <w:r>
        <w:rPr>
          <w:rFonts w:hint="eastAsia" w:ascii="仿宋_GB2312" w:hAnsi="仿宋_GB2312" w:eastAsia="仿宋_GB2312" w:cs="仿宋_GB2312"/>
          <w:sz w:val="11"/>
          <w:szCs w:val="11"/>
        </w:rPr>
        <w:t xml:space="preserve">  </w:t>
      </w:r>
      <w:bookmarkEnd w:id="32"/>
      <w:r>
        <w:rPr>
          <w:rFonts w:hint="eastAsia" w:ascii="仿宋_GB2312" w:hAnsi="仿宋_GB2312" w:eastAsia="仿宋_GB2312" w:cs="仿宋_GB2312"/>
          <w:sz w:val="30"/>
          <w:szCs w:val="30"/>
        </w:rPr>
        <w:t>年本单位</w:t>
      </w:r>
      <w:r>
        <w:rPr>
          <w:rFonts w:hint="eastAsia" w:ascii="仿宋_GB2312" w:hAnsi="仿宋_GB2312" w:eastAsia="仿宋_GB2312" w:cs="仿宋_GB2312"/>
          <w:sz w:val="30"/>
          <w:szCs w:val="30"/>
          <w:lang w:val="en-US" w:eastAsia="zh-CN"/>
        </w:rPr>
        <w:t>总</w:t>
      </w:r>
      <w:r>
        <w:rPr>
          <w:rFonts w:hint="eastAsia" w:ascii="仿宋_GB2312" w:hAnsi="仿宋_GB2312" w:eastAsia="仿宋_GB2312" w:cs="仿宋_GB2312"/>
          <w:sz w:val="30"/>
          <w:szCs w:val="30"/>
        </w:rPr>
        <w:t>收入145.88万元，</w:t>
      </w:r>
      <w:bookmarkStart w:id="33" w:name="PO_part3A1IncAmount1"/>
      <w:r>
        <w:rPr>
          <w:rFonts w:hint="eastAsia" w:ascii="仿宋_GB2312" w:hAnsi="仿宋_GB2312" w:eastAsia="仿宋_GB2312" w:cs="仿宋_GB2312"/>
          <w:sz w:val="30"/>
          <w:szCs w:val="30"/>
        </w:rPr>
        <w:t>比上年减少</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9.21万元，下降</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5.94%，</w:t>
      </w:r>
      <w:r>
        <w:rPr>
          <w:rFonts w:hint="eastAsia" w:ascii="仿宋_GB2312" w:hAnsi="仿宋_GB2312" w:eastAsia="仿宋_GB2312" w:cs="仿宋_GB2312"/>
          <w:sz w:val="11"/>
          <w:szCs w:val="11"/>
        </w:rPr>
        <w:t xml:space="preserve"> </w:t>
      </w:r>
      <w:bookmarkEnd w:id="33"/>
      <w:r>
        <w:rPr>
          <w:rFonts w:hint="eastAsia" w:ascii="仿宋_GB2312" w:hAnsi="仿宋_GB2312" w:eastAsia="仿宋_GB2312" w:cs="仿宋_GB2312"/>
          <w:sz w:val="30"/>
          <w:szCs w:val="30"/>
        </w:rPr>
        <w:t>主要原因是：</w:t>
      </w:r>
      <w:bookmarkStart w:id="34" w:name="PO_part3A1IncReason1"/>
      <w:r>
        <w:rPr>
          <w:rFonts w:hint="eastAsia" w:ascii="仿宋_GB2312" w:hAnsi="仿宋_GB2312" w:eastAsia="仿宋_GB2312" w:cs="仿宋_GB2312"/>
          <w:sz w:val="30"/>
          <w:szCs w:val="30"/>
        </w:rPr>
        <w:t>人员经费和业务经费变化，收入减少；</w:t>
      </w:r>
      <w:r>
        <w:rPr>
          <w:rFonts w:hint="eastAsia" w:ascii="仿宋_GB2312" w:hAnsi="仿宋_GB2312" w:eastAsia="仿宋_GB2312" w:cs="仿宋_GB2312"/>
          <w:sz w:val="11"/>
          <w:szCs w:val="11"/>
        </w:rPr>
        <w:t xml:space="preserve"> </w:t>
      </w:r>
      <w:bookmarkEnd w:id="34"/>
      <w:r>
        <w:rPr>
          <w:rFonts w:hint="eastAsia" w:ascii="仿宋_GB2312" w:hAnsi="仿宋_GB2312" w:eastAsia="仿宋_GB2312" w:cs="仿宋_GB2312"/>
          <w:sz w:val="30"/>
          <w:szCs w:val="30"/>
          <w:lang w:val="en-US" w:eastAsia="zh-CN"/>
        </w:rPr>
        <w:t>总支</w:t>
      </w:r>
      <w:r>
        <w:rPr>
          <w:rFonts w:hint="eastAsia" w:ascii="仿宋_GB2312" w:hAnsi="仿宋_GB2312" w:eastAsia="仿宋_GB2312" w:cs="仿宋_GB2312"/>
          <w:sz w:val="30"/>
          <w:szCs w:val="30"/>
        </w:rPr>
        <w:t>出</w:t>
      </w:r>
      <w:bookmarkStart w:id="35" w:name="PO_part3A1Amount2"/>
      <w:r>
        <w:rPr>
          <w:rFonts w:hint="eastAsia" w:ascii="仿宋_GB2312" w:hAnsi="仿宋_GB2312" w:eastAsia="仿宋_GB2312" w:cs="仿宋_GB2312"/>
          <w:sz w:val="30"/>
          <w:szCs w:val="30"/>
        </w:rPr>
        <w:t>145.88</w:t>
      </w:r>
      <w:r>
        <w:rPr>
          <w:rFonts w:ascii="仿宋_GB2312" w:hAnsi="仿宋_GB2312" w:eastAsia="仿宋_GB2312" w:cs="仿宋_GB2312"/>
          <w:sz w:val="11"/>
          <w:szCs w:val="11"/>
        </w:rPr>
        <w:t xml:space="preserve"> </w:t>
      </w:r>
      <w:bookmarkEnd w:id="35"/>
      <w:r>
        <w:rPr>
          <w:rFonts w:hint="eastAsia" w:ascii="仿宋_GB2312" w:hAnsi="仿宋_GB2312" w:eastAsia="仿宋_GB2312" w:cs="仿宋_GB2312"/>
          <w:sz w:val="30"/>
          <w:szCs w:val="30"/>
        </w:rPr>
        <w:t>万元（不含财政拨款上年未列支结转收支数），</w:t>
      </w:r>
      <w:bookmarkStart w:id="36" w:name="PO_part3A1IncAmount2"/>
      <w:r>
        <w:rPr>
          <w:rFonts w:hint="eastAsia" w:ascii="仿宋_GB2312" w:hAnsi="仿宋_GB2312" w:eastAsia="仿宋_GB2312" w:cs="仿宋_GB2312"/>
          <w:sz w:val="30"/>
          <w:szCs w:val="30"/>
        </w:rPr>
        <w:t>比上年减少</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9.21</w:t>
      </w:r>
      <w:r>
        <w:rPr>
          <w:rFonts w:ascii="仿宋_GB2312" w:hAnsi="仿宋_GB2312" w:eastAsia="仿宋_GB2312" w:cs="仿宋_GB2312"/>
          <w:sz w:val="11"/>
          <w:szCs w:val="11"/>
        </w:rPr>
        <w:t xml:space="preserve"> </w:t>
      </w:r>
      <w:r>
        <w:rPr>
          <w:rFonts w:hint="eastAsia" w:ascii="仿宋_GB2312" w:hAnsi="仿宋_GB2312" w:eastAsia="仿宋_GB2312" w:cs="仿宋_GB2312"/>
          <w:sz w:val="30"/>
          <w:szCs w:val="30"/>
        </w:rPr>
        <w:t>万元，下降</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5.94%，</w:t>
      </w:r>
      <w:r>
        <w:rPr>
          <w:rFonts w:hint="eastAsia" w:ascii="仿宋_GB2312" w:hAnsi="仿宋_GB2312" w:eastAsia="仿宋_GB2312" w:cs="仿宋_GB2312"/>
          <w:sz w:val="11"/>
          <w:szCs w:val="11"/>
        </w:rPr>
        <w:t xml:space="preserve"> </w:t>
      </w:r>
      <w:bookmarkEnd w:id="36"/>
      <w:r>
        <w:rPr>
          <w:rFonts w:hint="eastAsia" w:ascii="仿宋_GB2312" w:hAnsi="仿宋_GB2312" w:eastAsia="仿宋_GB2312" w:cs="仿宋_GB2312"/>
          <w:sz w:val="30"/>
          <w:szCs w:val="30"/>
        </w:rPr>
        <w:t>主要原因是：</w:t>
      </w:r>
      <w:bookmarkStart w:id="37" w:name="PO_part3A1IncReason2"/>
      <w:r>
        <w:rPr>
          <w:rFonts w:hint="eastAsia" w:ascii="仿宋_GB2312" w:hAnsi="仿宋_GB2312" w:eastAsia="仿宋_GB2312" w:cs="仿宋_GB2312"/>
          <w:sz w:val="30"/>
          <w:szCs w:val="30"/>
        </w:rPr>
        <w:t>人员经费和业务经费减少，支出减少。</w:t>
      </w:r>
      <w:r>
        <w:rPr>
          <w:rFonts w:hint="eastAsia" w:ascii="仿宋_GB2312" w:hAnsi="仿宋_GB2312" w:eastAsia="仿宋_GB2312" w:cs="仿宋_GB2312"/>
          <w:sz w:val="11"/>
          <w:szCs w:val="11"/>
        </w:rPr>
        <w:t xml:space="preserve"> </w:t>
      </w:r>
      <w:bookmarkEnd w:id="37"/>
    </w:p>
    <w:p>
      <w:pPr>
        <w:keepNext w:val="0"/>
        <w:keepLines w:val="0"/>
        <w:pageBreakBefore w:val="0"/>
        <w:widowControl w:val="0"/>
        <w:numPr>
          <w:ilvl w:val="0"/>
          <w:numId w:val="0"/>
        </w:numPr>
        <w:kinsoku/>
        <w:wordWrap/>
        <w:overflowPunct/>
        <w:topLinePunct w:val="0"/>
        <w:bidi w:val="0"/>
        <w:snapToGrid/>
        <w:spacing w:line="580" w:lineRule="exact"/>
        <w:ind w:left="0" w:leftChars="0" w:firstLine="640" w:firstLineChars="200"/>
        <w:textAlignment w:val="auto"/>
        <w:outlineLvl w:val="1"/>
        <w:rPr>
          <w:rFonts w:hint="eastAsia" w:ascii="黑体" w:hAnsi="黑体" w:eastAsia="黑体" w:cs="黑体"/>
          <w:sz w:val="32"/>
          <w:szCs w:val="32"/>
        </w:rPr>
      </w:pPr>
      <w:r>
        <w:rPr>
          <w:rFonts w:hint="eastAsia" w:ascii="黑体" w:hAnsi="黑体" w:eastAsia="黑体" w:cs="黑体"/>
          <w:kern w:val="2"/>
          <w:sz w:val="32"/>
          <w:szCs w:val="32"/>
          <w:lang w:val="en-US" w:eastAsia="zh-CN" w:bidi="ar-SA"/>
        </w:rPr>
        <w:t>二、</w:t>
      </w:r>
      <w:r>
        <w:rPr>
          <w:rFonts w:hint="eastAsia" w:ascii="黑体" w:hAnsi="黑体" w:eastAsia="黑体" w:cs="黑体"/>
          <w:sz w:val="32"/>
          <w:szCs w:val="32"/>
        </w:rPr>
        <w:t>部门收入总体情况说明</w:t>
      </w:r>
    </w:p>
    <w:p>
      <w:pPr>
        <w:keepNext w:val="0"/>
        <w:keepLines w:val="0"/>
        <w:pageBreakBefore w:val="0"/>
        <w:widowControl w:val="0"/>
        <w:kinsoku/>
        <w:wordWrap/>
        <w:overflowPunct/>
        <w:topLinePunct w:val="0"/>
        <w:autoSpaceDE/>
        <w:autoSpaceDN/>
        <w:bidi w:val="0"/>
        <w:adjustRightInd/>
        <w:snapToGrid/>
        <w:spacing w:line="580" w:lineRule="exact"/>
        <w:ind w:left="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2025</w:t>
      </w:r>
      <w:r>
        <w:rPr>
          <w:rFonts w:hint="eastAsia" w:ascii="仿宋_GB2312" w:hAnsi="仿宋_GB2312" w:eastAsia="仿宋_GB2312" w:cs="仿宋_GB2312"/>
          <w:sz w:val="30"/>
          <w:szCs w:val="30"/>
        </w:rPr>
        <w:t>年收入总预算</w:t>
      </w:r>
      <w:bookmarkStart w:id="38" w:name="PO_part3A2Amount1"/>
      <w:r>
        <w:rPr>
          <w:rFonts w:hint="eastAsia" w:ascii="仿宋_GB2312" w:hAnsi="仿宋_GB2312" w:eastAsia="仿宋_GB2312" w:cs="仿宋_GB2312"/>
          <w:sz w:val="30"/>
          <w:szCs w:val="30"/>
        </w:rPr>
        <w:t>145.88</w:t>
      </w:r>
      <w:r>
        <w:rPr>
          <w:rFonts w:hint="eastAsia" w:ascii="仿宋_GB2312" w:hAnsi="仿宋_GB2312" w:eastAsia="仿宋_GB2312" w:cs="仿宋_GB2312"/>
          <w:sz w:val="11"/>
          <w:szCs w:val="11"/>
        </w:rPr>
        <w:t xml:space="preserve"> </w:t>
      </w:r>
      <w:bookmarkEnd w:id="38"/>
      <w:r>
        <w:rPr>
          <w:rFonts w:hint="eastAsia" w:ascii="仿宋_GB2312" w:hAnsi="仿宋_GB2312" w:eastAsia="仿宋_GB2312" w:cs="仿宋_GB2312"/>
          <w:sz w:val="30"/>
          <w:szCs w:val="30"/>
        </w:rPr>
        <w:t>万元，</w:t>
      </w:r>
      <w:bookmarkStart w:id="39" w:name="PO_part3A2IncAmount1"/>
      <w:r>
        <w:rPr>
          <w:rFonts w:hint="eastAsia" w:ascii="仿宋_GB2312" w:hAnsi="仿宋_GB2312" w:eastAsia="仿宋_GB2312" w:cs="仿宋_GB2312"/>
          <w:sz w:val="30"/>
          <w:szCs w:val="30"/>
        </w:rPr>
        <w:t xml:space="preserve">比上年减少9.21万元，下降5.94%。 </w:t>
      </w:r>
      <w:bookmarkEnd w:id="39"/>
      <w:r>
        <w:rPr>
          <w:rFonts w:hint="eastAsia" w:ascii="仿宋_GB2312" w:hAnsi="仿宋_GB2312" w:eastAsia="仿宋_GB2312" w:cs="仿宋_GB2312"/>
          <w:sz w:val="30"/>
          <w:szCs w:val="30"/>
        </w:rPr>
        <w:t>其中：</w:t>
      </w:r>
      <w:bookmarkStart w:id="40" w:name="PO_part3A2IncReason1"/>
      <w:r>
        <w:rPr>
          <w:rFonts w:hint="eastAsia" w:ascii="仿宋_GB2312" w:hAnsi="仿宋_GB2312" w:eastAsia="仿宋_GB2312" w:cs="仿宋_GB2312"/>
          <w:sz w:val="30"/>
          <w:szCs w:val="30"/>
        </w:rPr>
        <w:t xml:space="preserve">一般公共预算收入145.88万元，占收入总预算100.00%，比上年减少9.21万元，下降5.94%；政府性基金预算收入0万元，占收入总预算0.00%，与上年持平，无增减变化；国有资本经营预算0万元，占收入总预算0.00%，与上年持平，无增减变化；财政专户管理资金0万元，占收入总预算0.00%，与上年持平，无增减变化；单位资金0万元，占收入总预算0.00%，与上年持平，无增减变化；上年结转结余0万元，占收入总预算0.00%，与上年持平，无增减变化。 </w:t>
      </w:r>
      <w:bookmarkEnd w:id="40"/>
    </w:p>
    <w:p>
      <w:pPr>
        <w:keepNext w:val="0"/>
        <w:keepLines w:val="0"/>
        <w:pageBreakBefore w:val="0"/>
        <w:widowControl w:val="0"/>
        <w:kinsoku/>
        <w:wordWrap/>
        <w:overflowPunct/>
        <w:topLinePunct w:val="0"/>
        <w:autoSpaceDE/>
        <w:autoSpaceDN/>
        <w:bidi w:val="0"/>
        <w:adjustRightInd/>
        <w:snapToGrid/>
        <w:spacing w:line="580" w:lineRule="exact"/>
        <w:ind w:left="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2025</w:t>
      </w:r>
      <w:r>
        <w:rPr>
          <w:rFonts w:hint="eastAsia" w:ascii="仿宋_GB2312" w:hAnsi="仿宋_GB2312" w:eastAsia="仿宋_GB2312" w:cs="仿宋_GB2312"/>
          <w:sz w:val="30"/>
          <w:szCs w:val="30"/>
        </w:rPr>
        <w:t>年收入预算总体</w:t>
      </w:r>
      <w:bookmarkStart w:id="41" w:name="PO_part3A2Amount2"/>
      <w:r>
        <w:rPr>
          <w:rFonts w:hint="eastAsia" w:ascii="仿宋_GB2312" w:hAnsi="仿宋_GB2312" w:eastAsia="仿宋_GB2312" w:cs="仿宋_GB2312"/>
          <w:sz w:val="30"/>
          <w:szCs w:val="30"/>
        </w:rPr>
        <w:t>减少</w:t>
      </w:r>
      <w:r>
        <w:rPr>
          <w:rFonts w:hint="eastAsia" w:ascii="仿宋_GB2312" w:hAnsi="仿宋_GB2312" w:eastAsia="仿宋_GB2312" w:cs="仿宋_GB2312"/>
          <w:sz w:val="11"/>
          <w:szCs w:val="11"/>
        </w:rPr>
        <w:t xml:space="preserve"> </w:t>
      </w:r>
      <w:bookmarkEnd w:id="41"/>
      <w:r>
        <w:rPr>
          <w:rFonts w:hint="eastAsia" w:ascii="仿宋_GB2312" w:hAnsi="仿宋_GB2312" w:eastAsia="仿宋_GB2312" w:cs="仿宋_GB2312"/>
          <w:sz w:val="30"/>
          <w:szCs w:val="30"/>
        </w:rPr>
        <w:t>，主要原因是：</w:t>
      </w:r>
      <w:bookmarkStart w:id="42" w:name="PO_part3A2IncReason2"/>
      <w:r>
        <w:rPr>
          <w:rFonts w:hint="eastAsia" w:ascii="仿宋_GB2312" w:hAnsi="仿宋_GB2312" w:eastAsia="仿宋_GB2312" w:cs="仿宋_GB2312"/>
          <w:sz w:val="30"/>
          <w:szCs w:val="30"/>
        </w:rPr>
        <w:t>人员经费和业务经费减少，一般公共预算收入减少。</w:t>
      </w:r>
    </w:p>
    <w:p>
      <w:pPr>
        <w:keepNext w:val="0"/>
        <w:keepLines w:val="0"/>
        <w:pageBreakBefore w:val="0"/>
        <w:widowControl w:val="0"/>
        <w:kinsoku/>
        <w:wordWrap/>
        <w:overflowPunct/>
        <w:topLinePunct w:val="0"/>
        <w:autoSpaceDE/>
        <w:autoSpaceDN/>
        <w:bidi w:val="0"/>
        <w:adjustRightInd/>
        <w:snapToGrid/>
        <w:spacing w:line="580" w:lineRule="exact"/>
        <w:ind w:left="0" w:firstLine="602" w:firstLineChars="200"/>
        <w:textAlignment w:val="auto"/>
        <w:rPr>
          <w:rFonts w:hint="eastAsia" w:ascii="黑体" w:hAnsi="黑体" w:eastAsia="黑体" w:cs="黑体"/>
          <w:sz w:val="32"/>
          <w:szCs w:val="32"/>
        </w:rPr>
      </w:pPr>
      <w:r>
        <w:rPr>
          <w:rFonts w:hint="eastAsia" w:ascii="仿宋_GB2312" w:hAnsi="仿宋_GB2312" w:eastAsia="仿宋_GB2312" w:cs="仿宋_GB2312"/>
          <w:b/>
          <w:bCs/>
          <w:sz w:val="30"/>
          <w:szCs w:val="30"/>
        </w:rPr>
        <w:t xml:space="preserve"> </w:t>
      </w:r>
      <w:bookmarkEnd w:id="42"/>
      <w:bookmarkStart w:id="78" w:name="_GoBack"/>
      <w:bookmarkEnd w:id="78"/>
      <w:r>
        <w:rPr>
          <w:rFonts w:hint="eastAsia" w:ascii="黑体" w:hAnsi="黑体" w:eastAsia="黑体" w:cs="黑体"/>
          <w:kern w:val="2"/>
          <w:sz w:val="32"/>
          <w:szCs w:val="32"/>
          <w:lang w:val="en-US" w:eastAsia="zh-CN" w:bidi="ar-SA"/>
        </w:rPr>
        <w:t>三、</w:t>
      </w:r>
      <w:r>
        <w:rPr>
          <w:rFonts w:hint="eastAsia" w:ascii="黑体" w:hAnsi="黑体" w:eastAsia="黑体" w:cs="黑体"/>
          <w:sz w:val="32"/>
          <w:szCs w:val="32"/>
        </w:rPr>
        <w:t>部门支出总体情况说明</w:t>
      </w:r>
    </w:p>
    <w:p>
      <w:pPr>
        <w:keepNext w:val="0"/>
        <w:keepLines w:val="0"/>
        <w:pageBreakBefore w:val="0"/>
        <w:widowControl w:val="0"/>
        <w:kinsoku/>
        <w:wordWrap/>
        <w:overflowPunct/>
        <w:topLinePunct w:val="0"/>
        <w:autoSpaceDE/>
        <w:autoSpaceDN/>
        <w:bidi w:val="0"/>
        <w:adjustRightInd/>
        <w:snapToGrid/>
        <w:spacing w:line="580" w:lineRule="exact"/>
        <w:ind w:left="0" w:firstLine="600" w:firstLineChars="200"/>
        <w:textAlignment w:val="auto"/>
        <w:rPr>
          <w:rFonts w:hint="eastAsia" w:ascii="仿宋_GB2312" w:hAnsi="仿宋_GB2312" w:eastAsia="仿宋_GB2312" w:cs="仿宋_GB2312"/>
          <w:sz w:val="30"/>
          <w:szCs w:val="30"/>
        </w:rPr>
      </w:pPr>
      <w:bookmarkStart w:id="43" w:name="PO_part3A3Amount1"/>
      <w:r>
        <w:rPr>
          <w:rFonts w:hint="eastAsia" w:ascii="仿宋_GB2312" w:hAnsi="仿宋_GB2312" w:eastAsia="仿宋_GB2312" w:cs="仿宋_GB2312"/>
          <w:sz w:val="30"/>
          <w:szCs w:val="30"/>
          <w:lang w:val="en-US" w:eastAsia="zh-CN"/>
        </w:rPr>
        <w:t>2025</w:t>
      </w:r>
      <w:r>
        <w:rPr>
          <w:rFonts w:hint="eastAsia" w:ascii="仿宋_GB2312" w:hAnsi="仿宋_GB2312" w:eastAsia="仿宋_GB2312" w:cs="仿宋_GB2312"/>
          <w:sz w:val="11"/>
          <w:szCs w:val="11"/>
        </w:rPr>
        <w:t xml:space="preserve">  </w:t>
      </w:r>
      <w:bookmarkEnd w:id="43"/>
      <w:r>
        <w:rPr>
          <w:rFonts w:hint="eastAsia" w:ascii="仿宋_GB2312" w:hAnsi="仿宋_GB2312" w:eastAsia="仿宋_GB2312" w:cs="仿宋_GB2312"/>
          <w:sz w:val="30"/>
          <w:szCs w:val="30"/>
        </w:rPr>
        <w:t>年支出总预算</w:t>
      </w:r>
      <w:bookmarkStart w:id="44" w:name="PO_part3A3Amount2"/>
      <w:r>
        <w:rPr>
          <w:rFonts w:hint="eastAsia" w:ascii="仿宋_GB2312" w:hAnsi="仿宋_GB2312" w:eastAsia="仿宋_GB2312" w:cs="仿宋_GB2312"/>
          <w:sz w:val="30"/>
          <w:szCs w:val="30"/>
        </w:rPr>
        <w:t>145.88</w:t>
      </w:r>
      <w:r>
        <w:rPr>
          <w:rFonts w:hint="eastAsia" w:ascii="仿宋_GB2312" w:hAnsi="仿宋_GB2312" w:eastAsia="仿宋_GB2312" w:cs="仿宋_GB2312"/>
          <w:sz w:val="11"/>
          <w:szCs w:val="11"/>
        </w:rPr>
        <w:t xml:space="preserve"> </w:t>
      </w:r>
      <w:bookmarkEnd w:id="44"/>
      <w:r>
        <w:rPr>
          <w:rFonts w:hint="eastAsia" w:ascii="仿宋_GB2312" w:hAnsi="仿宋_GB2312" w:eastAsia="仿宋_GB2312" w:cs="仿宋_GB2312"/>
          <w:sz w:val="30"/>
          <w:szCs w:val="30"/>
        </w:rPr>
        <w:t>万元，其中：基本支出预算</w:t>
      </w:r>
      <w:bookmarkStart w:id="45" w:name="PO_part3A3Amount3"/>
      <w:r>
        <w:rPr>
          <w:rFonts w:hint="eastAsia" w:ascii="仿宋_GB2312" w:hAnsi="仿宋_GB2312" w:eastAsia="仿宋_GB2312" w:cs="仿宋_GB2312"/>
          <w:sz w:val="30"/>
          <w:szCs w:val="30"/>
        </w:rPr>
        <w:t>145.88</w:t>
      </w:r>
      <w:r>
        <w:rPr>
          <w:rFonts w:hint="eastAsia" w:ascii="仿宋_GB2312" w:hAnsi="仿宋_GB2312" w:eastAsia="仿宋_GB2312" w:cs="仿宋_GB2312"/>
          <w:sz w:val="11"/>
          <w:szCs w:val="11"/>
        </w:rPr>
        <w:t xml:space="preserve"> </w:t>
      </w:r>
      <w:bookmarkEnd w:id="45"/>
      <w:r>
        <w:rPr>
          <w:rFonts w:hint="eastAsia" w:ascii="仿宋_GB2312" w:hAnsi="仿宋_GB2312" w:eastAsia="仿宋_GB2312" w:cs="仿宋_GB2312"/>
          <w:sz w:val="30"/>
          <w:szCs w:val="30"/>
        </w:rPr>
        <w:t>万元，占支出总预算</w:t>
      </w:r>
      <w:bookmarkStart w:id="46" w:name="PO_part3A3Amount4"/>
      <w:r>
        <w:rPr>
          <w:rFonts w:hint="eastAsia" w:ascii="仿宋_GB2312" w:hAnsi="仿宋_GB2312" w:eastAsia="仿宋_GB2312" w:cs="仿宋_GB2312"/>
          <w:sz w:val="30"/>
          <w:szCs w:val="30"/>
        </w:rPr>
        <w:t>100.00</w:t>
      </w:r>
      <w:r>
        <w:rPr>
          <w:rFonts w:hint="eastAsia" w:ascii="仿宋_GB2312" w:hAnsi="仿宋_GB2312" w:eastAsia="仿宋_GB2312" w:cs="仿宋_GB2312"/>
          <w:sz w:val="11"/>
          <w:szCs w:val="11"/>
        </w:rPr>
        <w:t xml:space="preserve"> </w:t>
      </w:r>
      <w:bookmarkEnd w:id="46"/>
      <w:r>
        <w:rPr>
          <w:rFonts w:hint="eastAsia" w:ascii="仿宋_GB2312" w:hAnsi="仿宋_GB2312" w:eastAsia="仿宋_GB2312" w:cs="仿宋_GB2312"/>
          <w:sz w:val="30"/>
          <w:szCs w:val="30"/>
        </w:rPr>
        <w:t>%，</w:t>
      </w:r>
      <w:bookmarkStart w:id="47" w:name="PO_part3A3IncReason1"/>
      <w:r>
        <w:rPr>
          <w:rFonts w:hint="eastAsia" w:ascii="仿宋_GB2312" w:hAnsi="仿宋_GB2312" w:eastAsia="仿宋_GB2312" w:cs="仿宋_GB2312"/>
          <w:sz w:val="30"/>
          <w:szCs w:val="30"/>
        </w:rPr>
        <w:t>比上年减少9.21万元，下降5.94%</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主要原因是：人员经费和业务经费减少</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11"/>
          <w:szCs w:val="11"/>
        </w:rPr>
        <w:t xml:space="preserve"> </w:t>
      </w:r>
      <w:bookmarkEnd w:id="47"/>
      <w:r>
        <w:rPr>
          <w:rFonts w:hint="eastAsia" w:ascii="仿宋_GB2312" w:hAnsi="仿宋_GB2312" w:eastAsia="仿宋_GB2312" w:cs="仿宋_GB2312"/>
          <w:sz w:val="30"/>
          <w:szCs w:val="30"/>
        </w:rPr>
        <w:t>项目支出预算</w:t>
      </w:r>
      <w:bookmarkStart w:id="48" w:name="PO_part3A3Amount5"/>
      <w:r>
        <w:rPr>
          <w:rFonts w:hint="eastAsia" w:ascii="仿宋_GB2312" w:hAnsi="仿宋_GB2312" w:eastAsia="仿宋_GB2312" w:cs="仿宋_GB2312"/>
          <w:sz w:val="30"/>
          <w:szCs w:val="30"/>
        </w:rPr>
        <w:t>0</w:t>
      </w:r>
      <w:bookmarkEnd w:id="48"/>
      <w:r>
        <w:rPr>
          <w:rFonts w:hint="eastAsia" w:ascii="仿宋_GB2312" w:hAnsi="仿宋_GB2312" w:eastAsia="仿宋_GB2312" w:cs="仿宋_GB2312"/>
          <w:sz w:val="30"/>
          <w:szCs w:val="30"/>
        </w:rPr>
        <w:t>万元，占支出总预算</w:t>
      </w:r>
      <w:bookmarkStart w:id="49" w:name="PO_part3A3Amount6"/>
      <w:r>
        <w:rPr>
          <w:rFonts w:hint="eastAsia" w:ascii="仿宋_GB2312" w:hAnsi="仿宋_GB2312" w:eastAsia="仿宋_GB2312" w:cs="仿宋_GB2312"/>
          <w:sz w:val="30"/>
          <w:szCs w:val="30"/>
        </w:rPr>
        <w:t>0.00</w:t>
      </w:r>
      <w:r>
        <w:rPr>
          <w:rFonts w:hint="eastAsia" w:ascii="仿宋_GB2312" w:hAnsi="仿宋_GB2312" w:eastAsia="仿宋_GB2312" w:cs="仿宋_GB2312"/>
          <w:sz w:val="11"/>
          <w:szCs w:val="11"/>
        </w:rPr>
        <w:t xml:space="preserve"> </w:t>
      </w:r>
      <w:bookmarkEnd w:id="49"/>
      <w:r>
        <w:rPr>
          <w:rFonts w:hint="eastAsia" w:ascii="仿宋_GB2312" w:hAnsi="仿宋_GB2312" w:eastAsia="仿宋_GB2312" w:cs="仿宋_GB2312"/>
          <w:sz w:val="30"/>
          <w:szCs w:val="30"/>
        </w:rPr>
        <w:t>%，</w:t>
      </w:r>
      <w:bookmarkStart w:id="50" w:name="PO_part3A3IncReason2"/>
      <w:r>
        <w:rPr>
          <w:rFonts w:hint="eastAsia" w:ascii="仿宋_GB2312" w:hAnsi="仿宋_GB2312" w:eastAsia="仿宋_GB2312" w:cs="仿宋_GB2312"/>
          <w:sz w:val="30"/>
          <w:szCs w:val="30"/>
        </w:rPr>
        <w:t>与上年持平，无增减变化。</w:t>
      </w:r>
      <w:bookmarkEnd w:id="50"/>
      <w:bookmarkStart w:id="51" w:name="PO_part3A3IncReason7"/>
    </w:p>
    <w:p>
      <w:pPr>
        <w:keepNext w:val="0"/>
        <w:keepLines w:val="0"/>
        <w:pageBreakBefore w:val="0"/>
        <w:widowControl w:val="0"/>
        <w:kinsoku/>
        <w:wordWrap/>
        <w:overflowPunct/>
        <w:topLinePunct w:val="0"/>
        <w:autoSpaceDE/>
        <w:autoSpaceDN/>
        <w:bidi w:val="0"/>
        <w:adjustRightInd/>
        <w:snapToGrid/>
        <w:spacing w:line="580" w:lineRule="exact"/>
        <w:ind w:left="0" w:firstLine="600" w:firstLineChars="200"/>
        <w:textAlignment w:val="auto"/>
        <w:rPr>
          <w:rFonts w:hint="eastAsia" w:ascii="黑体" w:hAnsi="黑体" w:eastAsia="黑体" w:cs="黑体"/>
          <w:sz w:val="32"/>
          <w:szCs w:val="32"/>
        </w:rPr>
      </w:pPr>
      <w:r>
        <w:rPr>
          <w:rFonts w:hint="eastAsia" w:ascii="仿宋_GB2312" w:hAnsi="仿宋_GB2312" w:eastAsia="仿宋_GB2312" w:cs="仿宋_GB2312"/>
          <w:sz w:val="30"/>
          <w:szCs w:val="30"/>
        </w:rPr>
        <w:t xml:space="preserve"> </w:t>
      </w:r>
      <w:bookmarkEnd w:id="51"/>
      <w:r>
        <w:rPr>
          <w:rFonts w:hint="eastAsia" w:ascii="黑体" w:hAnsi="黑体" w:eastAsia="黑体" w:cs="黑体"/>
          <w:kern w:val="2"/>
          <w:sz w:val="32"/>
          <w:szCs w:val="32"/>
          <w:lang w:val="en-US" w:eastAsia="zh-CN" w:bidi="ar-SA"/>
        </w:rPr>
        <w:t>四、</w:t>
      </w:r>
      <w:r>
        <w:rPr>
          <w:rFonts w:hint="eastAsia" w:ascii="黑体" w:hAnsi="黑体" w:eastAsia="黑体" w:cs="黑体"/>
          <w:sz w:val="32"/>
          <w:szCs w:val="32"/>
        </w:rPr>
        <w:t>财政拨款收支总体情况说明</w:t>
      </w:r>
    </w:p>
    <w:p>
      <w:pPr>
        <w:keepNext w:val="0"/>
        <w:keepLines w:val="0"/>
        <w:pageBreakBefore w:val="0"/>
        <w:widowControl w:val="0"/>
        <w:kinsoku/>
        <w:wordWrap/>
        <w:overflowPunct/>
        <w:topLinePunct w:val="0"/>
        <w:autoSpaceDE/>
        <w:autoSpaceDN/>
        <w:bidi w:val="0"/>
        <w:adjustRightInd/>
        <w:snapToGrid/>
        <w:spacing w:line="580" w:lineRule="exact"/>
        <w:ind w:left="0" w:firstLine="600" w:firstLineChars="200"/>
        <w:textAlignment w:val="auto"/>
        <w:rPr>
          <w:rFonts w:ascii="仿宋_GB2312" w:hAnsi="仿宋_GB2312" w:eastAsia="仿宋_GB2312" w:cs="仿宋_GB2312"/>
          <w:sz w:val="30"/>
          <w:szCs w:val="30"/>
        </w:rPr>
      </w:pPr>
      <w:bookmarkStart w:id="52" w:name="PO_part3A4Year1"/>
      <w:r>
        <w:rPr>
          <w:rFonts w:hint="eastAsia" w:ascii="仿宋_GB2312" w:hAnsi="仿宋_GB2312" w:eastAsia="仿宋_GB2312" w:cs="仿宋_GB2312"/>
          <w:sz w:val="30"/>
          <w:szCs w:val="30"/>
          <w:lang w:val="en-US" w:eastAsia="zh-CN"/>
        </w:rPr>
        <w:t>2025</w:t>
      </w:r>
      <w:r>
        <w:rPr>
          <w:rFonts w:hint="eastAsia" w:ascii="仿宋_GB2312" w:hAnsi="仿宋_GB2312" w:eastAsia="仿宋_GB2312" w:cs="仿宋_GB2312"/>
          <w:sz w:val="11"/>
          <w:szCs w:val="11"/>
        </w:rPr>
        <w:t xml:space="preserve"> </w:t>
      </w:r>
      <w:bookmarkEnd w:id="52"/>
      <w:r>
        <w:rPr>
          <w:rFonts w:hint="eastAsia" w:ascii="仿宋_GB2312" w:hAnsi="仿宋_GB2312" w:eastAsia="仿宋_GB2312" w:cs="仿宋_GB2312"/>
          <w:sz w:val="30"/>
          <w:szCs w:val="30"/>
        </w:rPr>
        <w:t>年财政拨款收入总预算145.88万元，</w:t>
      </w:r>
      <w:bookmarkStart w:id="53" w:name="PO_part3A4IncAmount1"/>
      <w:r>
        <w:rPr>
          <w:rFonts w:hint="eastAsia" w:ascii="仿宋_GB2312" w:hAnsi="仿宋_GB2312" w:eastAsia="仿宋_GB2312" w:cs="仿宋_GB2312"/>
          <w:sz w:val="30"/>
          <w:szCs w:val="30"/>
        </w:rPr>
        <w:t>比上年减少9.21万元，下降5.94%。</w:t>
      </w:r>
      <w:bookmarkEnd w:id="53"/>
      <w:bookmarkStart w:id="54" w:name="PO_part3A4IncReason1"/>
      <w:r>
        <w:rPr>
          <w:rFonts w:hint="eastAsia" w:ascii="仿宋_GB2312" w:hAnsi="仿宋_GB2312" w:eastAsia="仿宋_GB2312" w:cs="仿宋_GB2312"/>
          <w:sz w:val="30"/>
          <w:szCs w:val="30"/>
        </w:rPr>
        <w:t>收入包括：一般公共预算拨款145.88万元；政府性基金预算拨款0.00万元；国有资本经营预算拨款0.00万元；上年结转结余0.00万元。</w:t>
      </w:r>
      <w:r>
        <w:rPr>
          <w:rFonts w:hint="eastAsia" w:ascii="仿宋_GB2312" w:hAnsi="仿宋_GB2312" w:eastAsia="仿宋_GB2312" w:cs="仿宋_GB2312"/>
          <w:sz w:val="11"/>
          <w:szCs w:val="11"/>
        </w:rPr>
        <w:t xml:space="preserve"> </w:t>
      </w:r>
      <w:bookmarkEnd w:id="54"/>
      <w:r>
        <w:rPr>
          <w:rFonts w:hint="eastAsia" w:ascii="仿宋_GB2312" w:hAnsi="仿宋_GB2312" w:eastAsia="仿宋_GB2312" w:cs="仿宋_GB2312"/>
          <w:sz w:val="30"/>
          <w:szCs w:val="30"/>
        </w:rPr>
        <w:t>财政拨款</w:t>
      </w:r>
      <w:bookmarkStart w:id="55" w:name="PO_part3A4IncAmount2"/>
      <w:r>
        <w:rPr>
          <w:rFonts w:hint="eastAsia" w:ascii="仿宋_GB2312" w:hAnsi="仿宋_GB2312" w:eastAsia="仿宋_GB2312" w:cs="仿宋_GB2312"/>
          <w:sz w:val="30"/>
          <w:szCs w:val="30"/>
        </w:rPr>
        <w:t>减少</w:t>
      </w:r>
      <w:r>
        <w:rPr>
          <w:rFonts w:hint="eastAsia" w:ascii="仿宋_GB2312" w:hAnsi="仿宋_GB2312" w:eastAsia="仿宋_GB2312" w:cs="仿宋_GB2312"/>
          <w:sz w:val="11"/>
          <w:szCs w:val="11"/>
        </w:rPr>
        <w:t xml:space="preserve"> </w:t>
      </w:r>
      <w:bookmarkEnd w:id="55"/>
      <w:r>
        <w:rPr>
          <w:rFonts w:hint="eastAsia" w:ascii="仿宋_GB2312" w:hAnsi="仿宋_GB2312" w:eastAsia="仿宋_GB2312" w:cs="仿宋_GB2312"/>
          <w:sz w:val="30"/>
          <w:szCs w:val="30"/>
        </w:rPr>
        <w:t>主要原因是：</w:t>
      </w:r>
      <w:bookmarkStart w:id="56" w:name="PO_part3A4IncReason2"/>
      <w:r>
        <w:rPr>
          <w:rFonts w:hint="eastAsia" w:ascii="仿宋_GB2312" w:hAnsi="仿宋_GB2312" w:eastAsia="仿宋_GB2312" w:cs="仿宋_GB2312"/>
          <w:sz w:val="30"/>
          <w:szCs w:val="30"/>
        </w:rPr>
        <w:t>人员经费和业务经费减少，一般公共预算拨款收入减少。</w:t>
      </w:r>
      <w:bookmarkEnd w:id="56"/>
    </w:p>
    <w:p>
      <w:pPr>
        <w:keepNext w:val="0"/>
        <w:keepLines w:val="0"/>
        <w:pageBreakBefore w:val="0"/>
        <w:widowControl w:val="0"/>
        <w:kinsoku/>
        <w:wordWrap/>
        <w:overflowPunct/>
        <w:topLinePunct w:val="0"/>
        <w:autoSpaceDE/>
        <w:autoSpaceDN/>
        <w:bidi w:val="0"/>
        <w:adjustRightInd/>
        <w:snapToGrid/>
        <w:spacing w:line="580" w:lineRule="exact"/>
        <w:ind w:left="0" w:firstLine="600" w:firstLineChars="200"/>
        <w:textAlignment w:val="auto"/>
        <w:rPr>
          <w:rFonts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2025</w:t>
      </w:r>
      <w:r>
        <w:rPr>
          <w:rFonts w:hint="eastAsia" w:ascii="仿宋_GB2312" w:hAnsi="仿宋_GB2312" w:eastAsia="仿宋_GB2312" w:cs="仿宋_GB2312"/>
          <w:sz w:val="30"/>
          <w:szCs w:val="30"/>
        </w:rPr>
        <w:t>年财政拨款支出总预算145.88万元，</w:t>
      </w:r>
      <w:bookmarkStart w:id="57" w:name="PO_part3A4IncAmount3"/>
      <w:r>
        <w:rPr>
          <w:rFonts w:hint="eastAsia" w:ascii="仿宋_GB2312" w:hAnsi="仿宋_GB2312" w:eastAsia="仿宋_GB2312" w:cs="仿宋_GB2312"/>
          <w:sz w:val="30"/>
          <w:szCs w:val="30"/>
        </w:rPr>
        <w:t>比上年减少9.21万元，下降5.94%。</w:t>
      </w:r>
      <w:r>
        <w:rPr>
          <w:rFonts w:hint="eastAsia" w:ascii="仿宋_GB2312" w:hAnsi="仿宋_GB2312" w:eastAsia="仿宋_GB2312" w:cs="仿宋_GB2312"/>
          <w:sz w:val="11"/>
          <w:szCs w:val="11"/>
        </w:rPr>
        <w:t xml:space="preserve"> </w:t>
      </w:r>
      <w:bookmarkEnd w:id="57"/>
      <w:bookmarkStart w:id="58" w:name="PO_part3A4IncReason3"/>
      <w:r>
        <w:rPr>
          <w:rFonts w:hint="eastAsia" w:ascii="仿宋_GB2312" w:hAnsi="仿宋_GB2312" w:eastAsia="仿宋_GB2312" w:cs="仿宋_GB2312"/>
          <w:sz w:val="30"/>
          <w:szCs w:val="30"/>
        </w:rPr>
        <w:t>支出包括：一般公共服务支出103.84万元、社会保障和就业支出24.8万元、卫生健康支出4.85万元、住房保障支出12.4万元。</w:t>
      </w:r>
      <w:r>
        <w:rPr>
          <w:rFonts w:hint="eastAsia" w:ascii="仿宋_GB2312" w:hAnsi="仿宋_GB2312" w:eastAsia="仿宋_GB2312" w:cs="仿宋_GB2312"/>
          <w:sz w:val="11"/>
          <w:szCs w:val="11"/>
        </w:rPr>
        <w:t xml:space="preserve"> </w:t>
      </w:r>
      <w:bookmarkEnd w:id="58"/>
      <w:r>
        <w:rPr>
          <w:rFonts w:hint="eastAsia" w:ascii="仿宋_GB2312" w:hAnsi="仿宋_GB2312" w:eastAsia="仿宋_GB2312" w:cs="仿宋_GB2312"/>
          <w:sz w:val="30"/>
          <w:szCs w:val="30"/>
        </w:rPr>
        <w:t>财政拨款支出</w:t>
      </w:r>
      <w:bookmarkStart w:id="59" w:name="PO_part3A4IncAmount4"/>
      <w:r>
        <w:rPr>
          <w:rFonts w:hint="eastAsia" w:ascii="仿宋_GB2312" w:hAnsi="仿宋_GB2312" w:eastAsia="仿宋_GB2312" w:cs="仿宋_GB2312"/>
          <w:sz w:val="30"/>
          <w:szCs w:val="30"/>
        </w:rPr>
        <w:t>减少</w:t>
      </w:r>
      <w:r>
        <w:rPr>
          <w:rFonts w:hint="eastAsia" w:ascii="仿宋_GB2312" w:hAnsi="仿宋_GB2312" w:eastAsia="仿宋_GB2312" w:cs="仿宋_GB2312"/>
          <w:sz w:val="11"/>
          <w:szCs w:val="11"/>
        </w:rPr>
        <w:t xml:space="preserve"> </w:t>
      </w:r>
      <w:bookmarkEnd w:id="59"/>
      <w:r>
        <w:rPr>
          <w:rFonts w:hint="eastAsia" w:ascii="仿宋_GB2312" w:hAnsi="仿宋_GB2312" w:eastAsia="仿宋_GB2312" w:cs="仿宋_GB2312"/>
          <w:sz w:val="30"/>
          <w:szCs w:val="30"/>
        </w:rPr>
        <w:t>主要原因是：</w:t>
      </w:r>
      <w:bookmarkStart w:id="60" w:name="PO_part3A4IncReason4"/>
      <w:r>
        <w:rPr>
          <w:rFonts w:hint="eastAsia" w:ascii="仿宋_GB2312" w:hAnsi="仿宋_GB2312" w:eastAsia="仿宋_GB2312" w:cs="仿宋_GB2312"/>
          <w:sz w:val="30"/>
          <w:szCs w:val="30"/>
        </w:rPr>
        <w:t>人员经费和业务经费减少，一般公共服务支出减少。</w:t>
      </w:r>
    </w:p>
    <w:p>
      <w:pPr>
        <w:keepNext w:val="0"/>
        <w:keepLines w:val="0"/>
        <w:pageBreakBefore w:val="0"/>
        <w:widowControl w:val="0"/>
        <w:kinsoku/>
        <w:wordWrap/>
        <w:overflowPunct/>
        <w:topLinePunct w:val="0"/>
        <w:autoSpaceDE/>
        <w:autoSpaceDN/>
        <w:bidi w:val="0"/>
        <w:adjustRightInd/>
        <w:snapToGrid/>
        <w:spacing w:line="580" w:lineRule="exact"/>
        <w:ind w:left="0" w:firstLine="602" w:firstLineChars="200"/>
        <w:textAlignment w:val="auto"/>
        <w:rPr>
          <w:rFonts w:hint="eastAsia" w:ascii="黑体" w:hAnsi="黑体" w:eastAsia="黑体" w:cs="黑体"/>
          <w:sz w:val="32"/>
          <w:szCs w:val="32"/>
        </w:rPr>
      </w:pPr>
      <w:r>
        <w:rPr>
          <w:rFonts w:hint="eastAsia" w:ascii="仿宋_GB2312" w:hAnsi="仿宋_GB2312" w:eastAsia="仿宋_GB2312" w:cs="仿宋_GB2312"/>
          <w:b/>
          <w:bCs/>
          <w:sz w:val="30"/>
          <w:szCs w:val="30"/>
        </w:rPr>
        <w:t xml:space="preserve"> </w:t>
      </w:r>
      <w:bookmarkEnd w:id="60"/>
      <w:r>
        <w:rPr>
          <w:rFonts w:hint="eastAsia" w:ascii="黑体" w:hAnsi="黑体" w:eastAsia="黑体" w:cs="黑体"/>
          <w:kern w:val="2"/>
          <w:sz w:val="32"/>
          <w:szCs w:val="32"/>
          <w:lang w:val="en-US" w:eastAsia="zh-CN" w:bidi="ar-SA"/>
        </w:rPr>
        <w:t>五、</w:t>
      </w:r>
      <w:r>
        <w:rPr>
          <w:rFonts w:hint="eastAsia" w:ascii="黑体" w:hAnsi="黑体" w:eastAsia="黑体" w:cs="黑体"/>
          <w:sz w:val="32"/>
          <w:szCs w:val="32"/>
        </w:rPr>
        <w:t>一般公共预算支出情况说明</w:t>
      </w:r>
    </w:p>
    <w:p>
      <w:pPr>
        <w:keepNext w:val="0"/>
        <w:keepLines w:val="0"/>
        <w:pageBreakBefore w:val="0"/>
        <w:widowControl w:val="0"/>
        <w:kinsoku/>
        <w:wordWrap/>
        <w:overflowPunct/>
        <w:topLinePunct w:val="0"/>
        <w:autoSpaceDE/>
        <w:autoSpaceDN/>
        <w:bidi w:val="0"/>
        <w:adjustRightInd/>
        <w:snapToGrid/>
        <w:spacing w:line="580" w:lineRule="exact"/>
        <w:ind w:left="0" w:firstLine="600" w:firstLineChars="200"/>
        <w:textAlignment w:val="auto"/>
        <w:rPr>
          <w:rFonts w:hint="eastAsia" w:ascii="仿宋_GB2312" w:hAnsi="仿宋_GB2312" w:eastAsia="仿宋_GB2312" w:cs="仿宋_GB2312"/>
          <w:sz w:val="30"/>
          <w:szCs w:val="30"/>
          <w:lang w:eastAsia="zh-CN"/>
        </w:rPr>
      </w:pPr>
      <w:bookmarkStart w:id="61" w:name="PO_part3A5Year1"/>
      <w:r>
        <w:rPr>
          <w:rFonts w:hint="eastAsia" w:ascii="仿宋_GB2312" w:hAnsi="仿宋_GB2312" w:eastAsia="仿宋_GB2312" w:cs="仿宋_GB2312"/>
          <w:sz w:val="30"/>
          <w:szCs w:val="30"/>
          <w:lang w:val="en-US" w:eastAsia="zh-CN"/>
        </w:rPr>
        <w:t>2025</w:t>
      </w:r>
      <w:r>
        <w:rPr>
          <w:rFonts w:hint="eastAsia" w:ascii="仿宋_GB2312" w:hAnsi="仿宋_GB2312" w:eastAsia="仿宋_GB2312" w:cs="仿宋_GB2312"/>
          <w:sz w:val="11"/>
          <w:szCs w:val="11"/>
        </w:rPr>
        <w:t xml:space="preserve">  </w:t>
      </w:r>
      <w:bookmarkEnd w:id="61"/>
      <w:r>
        <w:rPr>
          <w:rFonts w:hint="eastAsia" w:ascii="仿宋_GB2312" w:hAnsi="仿宋_GB2312" w:eastAsia="仿宋_GB2312" w:cs="仿宋_GB2312"/>
          <w:sz w:val="30"/>
          <w:szCs w:val="30"/>
        </w:rPr>
        <w:t>年一般公共预算拨款支出</w:t>
      </w:r>
      <w:bookmarkStart w:id="62" w:name="PO_part3A5Amount1"/>
      <w:r>
        <w:rPr>
          <w:rFonts w:hint="eastAsia" w:ascii="仿宋_GB2312" w:hAnsi="仿宋_GB2312" w:eastAsia="仿宋_GB2312" w:cs="仿宋_GB2312"/>
          <w:sz w:val="30"/>
          <w:szCs w:val="30"/>
        </w:rPr>
        <w:t>145.88</w:t>
      </w:r>
      <w:r>
        <w:rPr>
          <w:rFonts w:hint="eastAsia" w:ascii="仿宋_GB2312" w:hAnsi="仿宋_GB2312" w:eastAsia="仿宋_GB2312" w:cs="仿宋_GB2312"/>
          <w:sz w:val="11"/>
          <w:szCs w:val="11"/>
        </w:rPr>
        <w:t xml:space="preserve"> </w:t>
      </w:r>
      <w:bookmarkEnd w:id="62"/>
      <w:r>
        <w:rPr>
          <w:rFonts w:hint="eastAsia" w:ascii="仿宋_GB2312" w:hAnsi="仿宋_GB2312" w:eastAsia="仿宋_GB2312" w:cs="仿宋_GB2312"/>
          <w:sz w:val="30"/>
          <w:szCs w:val="30"/>
        </w:rPr>
        <w:t>万元，</w:t>
      </w:r>
      <w:bookmarkStart w:id="63" w:name="PO_part3A5IncAmount1"/>
      <w:r>
        <w:rPr>
          <w:rFonts w:hint="eastAsia" w:ascii="仿宋_GB2312" w:hAnsi="仿宋_GB2312" w:eastAsia="仿宋_GB2312" w:cs="仿宋_GB2312"/>
          <w:sz w:val="30"/>
          <w:szCs w:val="30"/>
        </w:rPr>
        <w:t>比上年减少9.21万元，下降5.94%。</w:t>
      </w:r>
      <w:r>
        <w:rPr>
          <w:rFonts w:hint="eastAsia" w:ascii="仿宋_GB2312" w:hAnsi="仿宋_GB2312" w:eastAsia="仿宋_GB2312" w:cs="仿宋_GB2312"/>
          <w:sz w:val="11"/>
          <w:szCs w:val="11"/>
        </w:rPr>
        <w:t xml:space="preserve"> </w:t>
      </w:r>
      <w:bookmarkEnd w:id="63"/>
      <w:r>
        <w:rPr>
          <w:rFonts w:hint="eastAsia" w:ascii="仿宋_GB2312" w:hAnsi="仿宋_GB2312" w:eastAsia="仿宋_GB2312" w:cs="仿宋_GB2312"/>
          <w:sz w:val="30"/>
          <w:szCs w:val="30"/>
        </w:rPr>
        <w:t>其中：基本支出145.88万元，项目支出0万元。具体支出预算如下：</w:t>
      </w:r>
      <w:bookmarkStart w:id="64" w:name="PO_part3A5IncReason1"/>
    </w:p>
    <w:p>
      <w:pPr>
        <w:keepNext w:val="0"/>
        <w:keepLines w:val="0"/>
        <w:pageBreakBefore w:val="0"/>
        <w:widowControl w:val="0"/>
        <w:kinsoku/>
        <w:wordWrap/>
        <w:overflowPunct/>
        <w:topLinePunct w:val="0"/>
        <w:autoSpaceDE/>
        <w:autoSpaceDN/>
        <w:bidi w:val="0"/>
        <w:adjustRightInd/>
        <w:snapToGrid/>
        <w:spacing w:line="580" w:lineRule="exact"/>
        <w:ind w:left="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一般公共服务支出（类）40（款）事业运行（项）支出103.84万元，比上年增加</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103.84万元，增长</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100%。主要原因是：根据工作实际，一般公共服务支出从3款“政府办公厅（室）及相关机构事务”变更使用40款“信访事务”核算。</w:t>
      </w:r>
    </w:p>
    <w:p>
      <w:pPr>
        <w:keepNext w:val="0"/>
        <w:keepLines w:val="0"/>
        <w:pageBreakBefore w:val="0"/>
        <w:widowControl w:val="0"/>
        <w:kinsoku/>
        <w:wordWrap/>
        <w:overflowPunct/>
        <w:topLinePunct w:val="0"/>
        <w:autoSpaceDE/>
        <w:autoSpaceDN/>
        <w:bidi w:val="0"/>
        <w:adjustRightInd/>
        <w:snapToGrid/>
        <w:spacing w:line="580" w:lineRule="exact"/>
        <w:ind w:left="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社会保障和就业支出（类）行政事业单位养老支出（款）机关事业单位基本养老保险缴费支出（项）支出16.53万元，比上年减少</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4.6万元，下降</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21.77%。主要原因是：人员基数调整，</w:t>
      </w:r>
      <w:r>
        <w:rPr>
          <w:rFonts w:hint="eastAsia" w:ascii="仿宋_GB2312" w:hAnsi="仿宋_GB2312" w:eastAsia="仿宋_GB2312" w:cs="仿宋_GB2312"/>
          <w:sz w:val="30"/>
          <w:szCs w:val="30"/>
          <w:lang w:val="en-US" w:eastAsia="zh-CN"/>
        </w:rPr>
        <w:t>养老保险</w:t>
      </w:r>
      <w:r>
        <w:rPr>
          <w:rFonts w:hint="eastAsia" w:ascii="仿宋_GB2312" w:hAnsi="仿宋_GB2312" w:eastAsia="仿宋_GB2312" w:cs="仿宋_GB2312"/>
          <w:sz w:val="30"/>
          <w:szCs w:val="30"/>
        </w:rPr>
        <w:t>基数减少，养老保险支出降低。</w:t>
      </w:r>
    </w:p>
    <w:p>
      <w:pPr>
        <w:keepNext w:val="0"/>
        <w:keepLines w:val="0"/>
        <w:pageBreakBefore w:val="0"/>
        <w:widowControl w:val="0"/>
        <w:kinsoku/>
        <w:wordWrap/>
        <w:overflowPunct/>
        <w:topLinePunct w:val="0"/>
        <w:autoSpaceDE/>
        <w:autoSpaceDN/>
        <w:bidi w:val="0"/>
        <w:adjustRightInd/>
        <w:snapToGrid/>
        <w:spacing w:line="580" w:lineRule="exact"/>
        <w:ind w:left="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社会保障和就业支出（类）行政事业单位养老支出（款）机关事业单位职业年金缴费支出（项）支出8.27万元，比上年减少</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2.29万元，下降</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21.69%。主要原因是：人员基数调整，</w:t>
      </w:r>
      <w:r>
        <w:rPr>
          <w:rFonts w:hint="eastAsia" w:ascii="仿宋_GB2312" w:hAnsi="仿宋_GB2312" w:eastAsia="仿宋_GB2312" w:cs="仿宋_GB2312"/>
          <w:sz w:val="30"/>
          <w:szCs w:val="30"/>
          <w:lang w:val="en-US" w:eastAsia="zh-CN"/>
        </w:rPr>
        <w:t>职业年金</w:t>
      </w:r>
      <w:r>
        <w:rPr>
          <w:rFonts w:hint="eastAsia" w:ascii="仿宋_GB2312" w:hAnsi="仿宋_GB2312" w:eastAsia="仿宋_GB2312" w:cs="仿宋_GB2312"/>
          <w:sz w:val="30"/>
          <w:szCs w:val="30"/>
        </w:rPr>
        <w:t>基数减少，职业年金支出降低。</w:t>
      </w:r>
    </w:p>
    <w:p>
      <w:pPr>
        <w:keepNext w:val="0"/>
        <w:keepLines w:val="0"/>
        <w:pageBreakBefore w:val="0"/>
        <w:widowControl w:val="0"/>
        <w:kinsoku/>
        <w:wordWrap/>
        <w:overflowPunct/>
        <w:topLinePunct w:val="0"/>
        <w:autoSpaceDE/>
        <w:autoSpaceDN/>
        <w:bidi w:val="0"/>
        <w:adjustRightInd/>
        <w:snapToGrid/>
        <w:spacing w:line="580" w:lineRule="exact"/>
        <w:ind w:left="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卫生健康支出（类）行政事业单位医疗（款）事业单位医疗（项）支出4.85万元，比上年增加</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0.06万元，增长</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1.25%。主要原因是：人员基数调整，医保基数增加，医疗保险支出增加。</w:t>
      </w:r>
    </w:p>
    <w:p>
      <w:pPr>
        <w:keepNext w:val="0"/>
        <w:keepLines w:val="0"/>
        <w:pageBreakBefore w:val="0"/>
        <w:widowControl w:val="0"/>
        <w:kinsoku/>
        <w:wordWrap/>
        <w:overflowPunct/>
        <w:topLinePunct w:val="0"/>
        <w:autoSpaceDE/>
        <w:autoSpaceDN/>
        <w:bidi w:val="0"/>
        <w:adjustRightInd/>
        <w:snapToGrid/>
        <w:spacing w:line="580" w:lineRule="exact"/>
        <w:ind w:left="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住房保障支出（类）住房改革支出（款）住房公积金（项）支出12.4万元，比上年增加</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0.01万元，增长</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0.08%。主要原因是：人员基数调整，住房公积金基数增加，住房公积金支出增加。</w:t>
      </w:r>
    </w:p>
    <w:p>
      <w:pPr>
        <w:keepNext w:val="0"/>
        <w:keepLines w:val="0"/>
        <w:pageBreakBefore w:val="0"/>
        <w:widowControl w:val="0"/>
        <w:kinsoku/>
        <w:wordWrap/>
        <w:overflowPunct/>
        <w:topLinePunct w:val="0"/>
        <w:autoSpaceDE/>
        <w:autoSpaceDN/>
        <w:bidi w:val="0"/>
        <w:adjustRightInd/>
        <w:snapToGrid/>
        <w:spacing w:line="580" w:lineRule="exact"/>
        <w:ind w:left="0" w:firstLine="600" w:firstLineChars="200"/>
        <w:textAlignment w:val="auto"/>
        <w:rPr>
          <w:rFonts w:hint="eastAsia" w:ascii="黑体" w:hAnsi="黑体" w:eastAsia="黑体" w:cs="黑体"/>
          <w:sz w:val="32"/>
          <w:szCs w:val="32"/>
        </w:rPr>
      </w:pPr>
      <w:r>
        <w:rPr>
          <w:rFonts w:hint="eastAsia" w:ascii="仿宋_GB2312" w:hAnsi="仿宋_GB2312" w:eastAsia="仿宋_GB2312" w:cs="仿宋_GB2312"/>
          <w:sz w:val="30"/>
          <w:szCs w:val="30"/>
        </w:rPr>
        <w:t xml:space="preserve"> </w:t>
      </w:r>
      <w:bookmarkEnd w:id="64"/>
      <w:r>
        <w:rPr>
          <w:rFonts w:hint="eastAsia" w:ascii="黑体" w:hAnsi="黑体" w:eastAsia="黑体" w:cs="黑体"/>
          <w:kern w:val="2"/>
          <w:sz w:val="32"/>
          <w:szCs w:val="32"/>
          <w:lang w:val="en-US" w:eastAsia="zh-CN" w:bidi="ar-SA"/>
        </w:rPr>
        <w:t>六、</w:t>
      </w:r>
      <w:r>
        <w:rPr>
          <w:rFonts w:hint="eastAsia" w:ascii="黑体" w:hAnsi="黑体" w:eastAsia="黑体" w:cs="黑体"/>
          <w:sz w:val="32"/>
          <w:szCs w:val="32"/>
        </w:rPr>
        <w:t>一般公共预算基本支出情况说明</w:t>
      </w:r>
    </w:p>
    <w:p>
      <w:pPr>
        <w:keepNext w:val="0"/>
        <w:keepLines w:val="0"/>
        <w:pageBreakBefore w:val="0"/>
        <w:widowControl w:val="0"/>
        <w:kinsoku/>
        <w:wordWrap/>
        <w:overflowPunct/>
        <w:topLinePunct w:val="0"/>
        <w:autoSpaceDE/>
        <w:autoSpaceDN/>
        <w:bidi w:val="0"/>
        <w:adjustRightInd/>
        <w:snapToGrid/>
        <w:spacing w:line="580" w:lineRule="exact"/>
        <w:ind w:left="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2025</w:t>
      </w:r>
      <w:r>
        <w:rPr>
          <w:rFonts w:hint="eastAsia" w:ascii="仿宋_GB2312" w:hAnsi="仿宋_GB2312" w:eastAsia="仿宋_GB2312" w:cs="仿宋_GB2312"/>
          <w:sz w:val="30"/>
          <w:szCs w:val="30"/>
        </w:rPr>
        <w:t>年一般公共预算基本支出</w:t>
      </w:r>
      <w:bookmarkStart w:id="65" w:name="PO_part3A6Amount1"/>
      <w:r>
        <w:rPr>
          <w:rFonts w:hint="eastAsia" w:ascii="仿宋_GB2312" w:hAnsi="仿宋_GB2312" w:eastAsia="仿宋_GB2312" w:cs="仿宋_GB2312"/>
          <w:sz w:val="30"/>
          <w:szCs w:val="30"/>
        </w:rPr>
        <w:t>145.88</w:t>
      </w:r>
      <w:r>
        <w:rPr>
          <w:rFonts w:hint="eastAsia" w:ascii="仿宋_GB2312" w:hAnsi="仿宋_GB2312" w:eastAsia="仿宋_GB2312" w:cs="仿宋_GB2312"/>
          <w:sz w:val="11"/>
          <w:szCs w:val="11"/>
        </w:rPr>
        <w:t xml:space="preserve"> </w:t>
      </w:r>
      <w:bookmarkEnd w:id="65"/>
      <w:r>
        <w:rPr>
          <w:rFonts w:hint="eastAsia" w:ascii="仿宋_GB2312" w:hAnsi="仿宋_GB2312" w:eastAsia="仿宋_GB2312" w:cs="仿宋_GB2312"/>
          <w:sz w:val="30"/>
          <w:szCs w:val="30"/>
        </w:rPr>
        <w:t>万元，</w:t>
      </w:r>
      <w:bookmarkStart w:id="66" w:name="PO_part3A6IncAmount1"/>
      <w:r>
        <w:rPr>
          <w:rFonts w:hint="eastAsia" w:ascii="仿宋_GB2312" w:hAnsi="仿宋_GB2312" w:eastAsia="仿宋_GB2312" w:cs="仿宋_GB2312"/>
          <w:sz w:val="30"/>
          <w:szCs w:val="30"/>
        </w:rPr>
        <w:t>比上年减少9.21万元，下降5.94%。</w:t>
      </w:r>
      <w:r>
        <w:rPr>
          <w:rFonts w:hint="eastAsia" w:ascii="仿宋_GB2312" w:hAnsi="仿宋_GB2312" w:eastAsia="仿宋_GB2312" w:cs="仿宋_GB2312"/>
          <w:sz w:val="11"/>
          <w:szCs w:val="11"/>
        </w:rPr>
        <w:t xml:space="preserve"> </w:t>
      </w:r>
      <w:bookmarkEnd w:id="66"/>
      <w:r>
        <w:rPr>
          <w:rFonts w:hint="eastAsia" w:ascii="仿宋_GB2312" w:hAnsi="仿宋_GB2312" w:eastAsia="仿宋_GB2312" w:cs="仿宋_GB2312"/>
          <w:sz w:val="30"/>
          <w:szCs w:val="30"/>
        </w:rPr>
        <w:t>其中：</w:t>
      </w:r>
    </w:p>
    <w:p>
      <w:pPr>
        <w:keepNext w:val="0"/>
        <w:keepLines w:val="0"/>
        <w:pageBreakBefore w:val="0"/>
        <w:widowControl w:val="0"/>
        <w:kinsoku/>
        <w:wordWrap/>
        <w:overflowPunct/>
        <w:topLinePunct w:val="0"/>
        <w:autoSpaceDE/>
        <w:autoSpaceDN/>
        <w:bidi w:val="0"/>
        <w:adjustRightInd/>
        <w:snapToGrid/>
        <w:spacing w:line="580" w:lineRule="exact"/>
        <w:ind w:left="0" w:firstLine="600" w:firstLineChars="20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人员经费</w:t>
      </w:r>
      <w:bookmarkStart w:id="67" w:name="PO_part3A6Amount2"/>
      <w:r>
        <w:rPr>
          <w:rFonts w:hint="eastAsia" w:ascii="仿宋_GB2312" w:hAnsi="仿宋_GB2312" w:eastAsia="仿宋_GB2312" w:cs="仿宋_GB2312"/>
          <w:sz w:val="30"/>
          <w:szCs w:val="30"/>
        </w:rPr>
        <w:t>134.88</w:t>
      </w:r>
      <w:r>
        <w:rPr>
          <w:rFonts w:hint="eastAsia" w:ascii="仿宋_GB2312" w:hAnsi="仿宋_GB2312" w:eastAsia="仿宋_GB2312" w:cs="仿宋_GB2312"/>
          <w:sz w:val="11"/>
          <w:szCs w:val="11"/>
        </w:rPr>
        <w:t xml:space="preserve"> </w:t>
      </w:r>
      <w:bookmarkEnd w:id="67"/>
      <w:r>
        <w:rPr>
          <w:rFonts w:hint="eastAsia" w:ascii="仿宋_GB2312" w:hAnsi="仿宋_GB2312" w:eastAsia="仿宋_GB2312" w:cs="仿宋_GB2312"/>
          <w:sz w:val="30"/>
          <w:szCs w:val="30"/>
        </w:rPr>
        <w:t>万元，</w:t>
      </w:r>
      <w:bookmarkStart w:id="68" w:name="PO_part3A6IncAmount2"/>
      <w:r>
        <w:rPr>
          <w:rFonts w:hint="eastAsia" w:ascii="仿宋_GB2312" w:hAnsi="仿宋_GB2312" w:eastAsia="仿宋_GB2312" w:cs="仿宋_GB2312"/>
          <w:sz w:val="30"/>
          <w:szCs w:val="30"/>
        </w:rPr>
        <w:t>比上年减少9.21万元，下降6.39%</w:t>
      </w:r>
      <w:r>
        <w:rPr>
          <w:rFonts w:hint="eastAsia" w:ascii="仿宋_GB2312" w:hAnsi="仿宋_GB2312" w:eastAsia="仿宋_GB2312" w:cs="仿宋_GB2312"/>
          <w:sz w:val="30"/>
          <w:szCs w:val="30"/>
          <w:lang w:eastAsia="zh-CN"/>
        </w:rPr>
        <w:t>，</w:t>
      </w:r>
      <w:bookmarkEnd w:id="68"/>
      <w:r>
        <w:rPr>
          <w:rFonts w:hint="eastAsia" w:ascii="仿宋_GB2312" w:hAnsi="仿宋_GB2312" w:eastAsia="仿宋_GB2312" w:cs="仿宋_GB2312"/>
          <w:sz w:val="30"/>
          <w:szCs w:val="30"/>
        </w:rPr>
        <w:t>主要包括：</w:t>
      </w:r>
      <w:bookmarkStart w:id="69" w:name="PO_part3A6IncReason1"/>
    </w:p>
    <w:p>
      <w:pPr>
        <w:keepNext w:val="0"/>
        <w:keepLines w:val="0"/>
        <w:pageBreakBefore w:val="0"/>
        <w:widowControl w:val="0"/>
        <w:kinsoku/>
        <w:wordWrap/>
        <w:overflowPunct/>
        <w:topLinePunct w:val="0"/>
        <w:autoSpaceDE/>
        <w:autoSpaceDN/>
        <w:bidi w:val="0"/>
        <w:adjustRightInd/>
        <w:snapToGrid/>
        <w:spacing w:line="580" w:lineRule="exact"/>
        <w:ind w:left="0" w:firstLine="600" w:firstLineChars="20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工资福利支出（类）基本工资（款）支出36.54万元。</w:t>
      </w:r>
    </w:p>
    <w:p>
      <w:pPr>
        <w:keepNext w:val="0"/>
        <w:keepLines w:val="0"/>
        <w:pageBreakBefore w:val="0"/>
        <w:widowControl w:val="0"/>
        <w:kinsoku/>
        <w:wordWrap/>
        <w:overflowPunct/>
        <w:topLinePunct w:val="0"/>
        <w:autoSpaceDE/>
        <w:autoSpaceDN/>
        <w:bidi w:val="0"/>
        <w:adjustRightInd/>
        <w:snapToGrid/>
        <w:spacing w:line="580" w:lineRule="exact"/>
        <w:ind w:left="0" w:firstLine="600" w:firstLineChars="20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工资福利支出（类）津贴补贴（款）支出4.76万元。</w:t>
      </w:r>
    </w:p>
    <w:p>
      <w:pPr>
        <w:keepNext w:val="0"/>
        <w:keepLines w:val="0"/>
        <w:pageBreakBefore w:val="0"/>
        <w:widowControl w:val="0"/>
        <w:kinsoku/>
        <w:wordWrap/>
        <w:overflowPunct/>
        <w:topLinePunct w:val="0"/>
        <w:autoSpaceDE/>
        <w:autoSpaceDN/>
        <w:bidi w:val="0"/>
        <w:adjustRightInd/>
        <w:snapToGrid/>
        <w:spacing w:line="580" w:lineRule="exact"/>
        <w:ind w:left="0" w:firstLine="600" w:firstLineChars="20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工资福利支出（类）绩效工资（款）支出51.02万元。</w:t>
      </w:r>
    </w:p>
    <w:p>
      <w:pPr>
        <w:keepNext w:val="0"/>
        <w:keepLines w:val="0"/>
        <w:pageBreakBefore w:val="0"/>
        <w:widowControl w:val="0"/>
        <w:kinsoku/>
        <w:wordWrap/>
        <w:overflowPunct/>
        <w:topLinePunct w:val="0"/>
        <w:autoSpaceDE/>
        <w:autoSpaceDN/>
        <w:bidi w:val="0"/>
        <w:adjustRightInd/>
        <w:snapToGrid/>
        <w:spacing w:line="580" w:lineRule="exact"/>
        <w:ind w:left="0" w:firstLine="600" w:firstLineChars="20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工资福利支出（类）机关事业单位基本养老保险缴费（款）支出16.53万元。</w:t>
      </w:r>
    </w:p>
    <w:p>
      <w:pPr>
        <w:keepNext w:val="0"/>
        <w:keepLines w:val="0"/>
        <w:pageBreakBefore w:val="0"/>
        <w:widowControl w:val="0"/>
        <w:kinsoku/>
        <w:wordWrap/>
        <w:overflowPunct/>
        <w:topLinePunct w:val="0"/>
        <w:autoSpaceDE/>
        <w:autoSpaceDN/>
        <w:bidi w:val="0"/>
        <w:adjustRightInd/>
        <w:snapToGrid/>
        <w:spacing w:line="580" w:lineRule="exact"/>
        <w:ind w:left="0" w:firstLine="600" w:firstLineChars="20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工资福利支出（类）职业年金缴费（款）支出8.27万元。</w:t>
      </w:r>
    </w:p>
    <w:p>
      <w:pPr>
        <w:keepNext w:val="0"/>
        <w:keepLines w:val="0"/>
        <w:pageBreakBefore w:val="0"/>
        <w:widowControl w:val="0"/>
        <w:kinsoku/>
        <w:wordWrap/>
        <w:overflowPunct/>
        <w:topLinePunct w:val="0"/>
        <w:autoSpaceDE/>
        <w:autoSpaceDN/>
        <w:bidi w:val="0"/>
        <w:adjustRightInd/>
        <w:snapToGrid/>
        <w:spacing w:line="580" w:lineRule="exact"/>
        <w:ind w:left="0" w:firstLine="600" w:firstLineChars="20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工资福利支出（类）职工基本医疗保险缴费（款）支出4.75万元。</w:t>
      </w:r>
    </w:p>
    <w:p>
      <w:pPr>
        <w:keepNext w:val="0"/>
        <w:keepLines w:val="0"/>
        <w:pageBreakBefore w:val="0"/>
        <w:widowControl w:val="0"/>
        <w:kinsoku/>
        <w:wordWrap/>
        <w:overflowPunct/>
        <w:topLinePunct w:val="0"/>
        <w:autoSpaceDE/>
        <w:autoSpaceDN/>
        <w:bidi w:val="0"/>
        <w:adjustRightInd/>
        <w:snapToGrid/>
        <w:spacing w:line="580" w:lineRule="exact"/>
        <w:ind w:left="0" w:firstLine="600" w:firstLineChars="20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工资福利支出（类）其他社会保障缴费（款）支出0.62万元。</w:t>
      </w:r>
    </w:p>
    <w:p>
      <w:pPr>
        <w:keepNext w:val="0"/>
        <w:keepLines w:val="0"/>
        <w:pageBreakBefore w:val="0"/>
        <w:widowControl w:val="0"/>
        <w:kinsoku/>
        <w:wordWrap/>
        <w:overflowPunct/>
        <w:topLinePunct w:val="0"/>
        <w:autoSpaceDE/>
        <w:autoSpaceDN/>
        <w:bidi w:val="0"/>
        <w:adjustRightInd/>
        <w:snapToGrid/>
        <w:spacing w:line="580" w:lineRule="exact"/>
        <w:ind w:left="0" w:firstLine="600" w:firstLineChars="20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工资福利支出（类）住房公积金（款）支出12.4万元。</w:t>
      </w:r>
      <w:bookmarkEnd w:id="69"/>
    </w:p>
    <w:p>
      <w:pPr>
        <w:keepNext w:val="0"/>
        <w:keepLines w:val="0"/>
        <w:pageBreakBefore w:val="0"/>
        <w:widowControl w:val="0"/>
        <w:kinsoku/>
        <w:wordWrap/>
        <w:overflowPunct/>
        <w:topLinePunct w:val="0"/>
        <w:autoSpaceDE/>
        <w:autoSpaceDN/>
        <w:bidi w:val="0"/>
        <w:adjustRightInd/>
        <w:snapToGrid/>
        <w:spacing w:line="580" w:lineRule="exact"/>
        <w:ind w:left="0" w:firstLine="600" w:firstLineChars="20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公用经费11万元，</w:t>
      </w:r>
      <w:bookmarkStart w:id="70" w:name="PO_part3A6IncAmount3"/>
      <w:r>
        <w:rPr>
          <w:rFonts w:hint="eastAsia" w:ascii="仿宋_GB2312" w:hAnsi="仿宋_GB2312" w:eastAsia="仿宋_GB2312" w:cs="仿宋_GB2312"/>
          <w:sz w:val="30"/>
          <w:szCs w:val="30"/>
        </w:rPr>
        <w:t>与上年持平，无增减变化。</w:t>
      </w:r>
      <w:r>
        <w:rPr>
          <w:rFonts w:hint="eastAsia" w:ascii="仿宋_GB2312" w:hAnsi="仿宋_GB2312" w:eastAsia="仿宋_GB2312" w:cs="仿宋_GB2312"/>
          <w:sz w:val="11"/>
          <w:szCs w:val="11"/>
        </w:rPr>
        <w:t xml:space="preserve"> </w:t>
      </w:r>
      <w:bookmarkEnd w:id="70"/>
      <w:r>
        <w:rPr>
          <w:rFonts w:hint="eastAsia" w:ascii="仿宋_GB2312" w:hAnsi="仿宋_GB2312" w:eastAsia="仿宋_GB2312" w:cs="仿宋_GB2312"/>
          <w:sz w:val="30"/>
          <w:szCs w:val="30"/>
        </w:rPr>
        <w:t>主要包括：</w:t>
      </w:r>
      <w:bookmarkStart w:id="71" w:name="PO_part3A6IncReason2"/>
    </w:p>
    <w:p>
      <w:pPr>
        <w:keepNext w:val="0"/>
        <w:keepLines w:val="0"/>
        <w:pageBreakBefore w:val="0"/>
        <w:widowControl w:val="0"/>
        <w:kinsoku/>
        <w:wordWrap/>
        <w:overflowPunct/>
        <w:topLinePunct w:val="0"/>
        <w:autoSpaceDE/>
        <w:autoSpaceDN/>
        <w:bidi w:val="0"/>
        <w:adjustRightInd/>
        <w:snapToGrid/>
        <w:spacing w:line="580" w:lineRule="exact"/>
        <w:ind w:left="0" w:firstLine="600" w:firstLineChars="20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商品和服务支出（类）办公费（款）支出0.56万元。</w:t>
      </w:r>
    </w:p>
    <w:p>
      <w:pPr>
        <w:keepNext w:val="0"/>
        <w:keepLines w:val="0"/>
        <w:pageBreakBefore w:val="0"/>
        <w:widowControl w:val="0"/>
        <w:kinsoku/>
        <w:wordWrap/>
        <w:overflowPunct/>
        <w:topLinePunct w:val="0"/>
        <w:autoSpaceDE/>
        <w:autoSpaceDN/>
        <w:bidi w:val="0"/>
        <w:adjustRightInd/>
        <w:snapToGrid/>
        <w:spacing w:line="580" w:lineRule="exact"/>
        <w:ind w:left="0" w:firstLine="600" w:firstLineChars="20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商品和服务支出（类）差旅费（款）支出1.13万元。</w:t>
      </w:r>
    </w:p>
    <w:p>
      <w:pPr>
        <w:keepNext w:val="0"/>
        <w:keepLines w:val="0"/>
        <w:pageBreakBefore w:val="0"/>
        <w:widowControl w:val="0"/>
        <w:kinsoku/>
        <w:wordWrap/>
        <w:overflowPunct/>
        <w:topLinePunct w:val="0"/>
        <w:autoSpaceDE/>
        <w:autoSpaceDN/>
        <w:bidi w:val="0"/>
        <w:adjustRightInd/>
        <w:snapToGrid/>
        <w:spacing w:line="580" w:lineRule="exact"/>
        <w:ind w:left="0" w:firstLine="600" w:firstLineChars="20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商品和服务支出（类）劳务费（款）支出4.57万元。</w:t>
      </w:r>
    </w:p>
    <w:p>
      <w:pPr>
        <w:keepNext w:val="0"/>
        <w:keepLines w:val="0"/>
        <w:pageBreakBefore w:val="0"/>
        <w:widowControl w:val="0"/>
        <w:kinsoku/>
        <w:wordWrap/>
        <w:overflowPunct/>
        <w:topLinePunct w:val="0"/>
        <w:autoSpaceDE/>
        <w:autoSpaceDN/>
        <w:bidi w:val="0"/>
        <w:adjustRightInd/>
        <w:snapToGrid/>
        <w:spacing w:line="580" w:lineRule="exact"/>
        <w:ind w:left="0" w:firstLine="600" w:firstLineChars="20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商品和服务支出（类）福利费（款）支出0.74万元。</w:t>
      </w:r>
    </w:p>
    <w:p>
      <w:pPr>
        <w:keepNext w:val="0"/>
        <w:keepLines w:val="0"/>
        <w:pageBreakBefore w:val="0"/>
        <w:widowControl w:val="0"/>
        <w:kinsoku/>
        <w:wordWrap/>
        <w:overflowPunct/>
        <w:topLinePunct w:val="0"/>
        <w:autoSpaceDE/>
        <w:autoSpaceDN/>
        <w:bidi w:val="0"/>
        <w:adjustRightInd/>
        <w:snapToGrid/>
        <w:spacing w:line="580" w:lineRule="exact"/>
        <w:ind w:left="0" w:firstLine="600" w:firstLineChars="20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商品和服务支出（类）其他商品和服务支出（款）支出4万元。</w:t>
      </w:r>
    </w:p>
    <w:bookmarkEnd w:id="71"/>
    <w:p>
      <w:pPr>
        <w:keepNext w:val="0"/>
        <w:keepLines w:val="0"/>
        <w:pageBreakBefore w:val="0"/>
        <w:widowControl w:val="0"/>
        <w:numPr>
          <w:ilvl w:val="0"/>
          <w:numId w:val="0"/>
        </w:numPr>
        <w:kinsoku/>
        <w:wordWrap/>
        <w:overflowPunct/>
        <w:topLinePunct w:val="0"/>
        <w:bidi w:val="0"/>
        <w:snapToGrid/>
        <w:spacing w:line="580" w:lineRule="exact"/>
        <w:ind w:left="0" w:leftChars="0" w:firstLine="640" w:firstLineChars="200"/>
        <w:textAlignment w:val="auto"/>
        <w:outlineLvl w:val="1"/>
        <w:rPr>
          <w:rFonts w:hint="eastAsia" w:ascii="黑体" w:hAnsi="黑体" w:eastAsia="黑体" w:cs="黑体"/>
          <w:sz w:val="32"/>
          <w:szCs w:val="32"/>
        </w:rPr>
      </w:pPr>
      <w:r>
        <w:rPr>
          <w:rFonts w:hint="eastAsia" w:ascii="黑体" w:hAnsi="黑体" w:eastAsia="黑体" w:cs="黑体"/>
          <w:kern w:val="2"/>
          <w:sz w:val="32"/>
          <w:szCs w:val="32"/>
          <w:lang w:val="en-US" w:eastAsia="zh-CN" w:bidi="ar-SA"/>
        </w:rPr>
        <w:t>七、</w:t>
      </w:r>
      <w:r>
        <w:rPr>
          <w:rFonts w:hint="eastAsia" w:ascii="黑体" w:hAnsi="黑体" w:eastAsia="黑体" w:cs="黑体"/>
          <w:sz w:val="32"/>
          <w:szCs w:val="32"/>
        </w:rPr>
        <w:t>一般公共预算“三公”经费安排情况说明</w:t>
      </w:r>
    </w:p>
    <w:p>
      <w:pPr>
        <w:keepNext w:val="0"/>
        <w:keepLines w:val="0"/>
        <w:pageBreakBefore w:val="0"/>
        <w:widowControl w:val="0"/>
        <w:kinsoku/>
        <w:wordWrap/>
        <w:overflowPunct/>
        <w:topLinePunct w:val="0"/>
        <w:autoSpaceDE/>
        <w:autoSpaceDN/>
        <w:bidi w:val="0"/>
        <w:adjustRightInd/>
        <w:snapToGrid/>
        <w:spacing w:line="580" w:lineRule="exact"/>
        <w:ind w:left="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我</w:t>
      </w:r>
      <w:r>
        <w:rPr>
          <w:rFonts w:hint="eastAsia" w:ascii="仿宋_GB2312" w:hAnsi="仿宋_GB2312" w:eastAsia="仿宋_GB2312" w:cs="仿宋_GB2312"/>
          <w:sz w:val="30"/>
          <w:szCs w:val="30"/>
        </w:rPr>
        <w:t>单位</w:t>
      </w:r>
      <w:r>
        <w:rPr>
          <w:rFonts w:hint="eastAsia" w:ascii="仿宋_GB2312" w:hAnsi="仿宋_GB2312" w:eastAsia="仿宋_GB2312" w:cs="仿宋_GB2312"/>
          <w:sz w:val="30"/>
          <w:szCs w:val="30"/>
          <w:lang w:val="en-US" w:eastAsia="zh-CN"/>
        </w:rPr>
        <w:t>2025年一般公共预算安排的“三公”经费支出预算0.00万元，同口径比</w:t>
      </w:r>
      <w:r>
        <w:rPr>
          <w:rFonts w:hint="eastAsia" w:ascii="仿宋_GB2312" w:hAnsi="仿宋_GB2312" w:eastAsia="仿宋_GB2312" w:cs="仿宋_GB2312"/>
          <w:sz w:val="30"/>
          <w:szCs w:val="30"/>
        </w:rPr>
        <w:t>2024</w:t>
      </w:r>
      <w:r>
        <w:rPr>
          <w:rFonts w:hint="eastAsia" w:ascii="仿宋_GB2312" w:hAnsi="仿宋_GB2312" w:eastAsia="仿宋_GB2312" w:cs="仿宋_GB2312"/>
          <w:sz w:val="30"/>
          <w:szCs w:val="30"/>
          <w:lang w:val="en-US" w:eastAsia="zh-CN"/>
        </w:rPr>
        <w:t>年预算</w:t>
      </w:r>
      <w:bookmarkStart w:id="72" w:name="PO_part3A7Amount9"/>
      <w:r>
        <w:rPr>
          <w:rFonts w:hint="eastAsia" w:ascii="仿宋_GB2312" w:hAnsi="仿宋_GB2312" w:eastAsia="仿宋_GB2312" w:cs="仿宋_GB2312"/>
          <w:sz w:val="30"/>
          <w:szCs w:val="30"/>
          <w:lang w:val="en-US" w:eastAsia="zh-CN"/>
        </w:rPr>
        <w:t xml:space="preserve">0.00 </w:t>
      </w:r>
      <w:bookmarkEnd w:id="72"/>
      <w:r>
        <w:rPr>
          <w:rFonts w:hint="eastAsia" w:ascii="仿宋_GB2312" w:hAnsi="仿宋_GB2312" w:eastAsia="仿宋_GB2312" w:cs="仿宋_GB2312"/>
          <w:sz w:val="30"/>
          <w:szCs w:val="30"/>
          <w:lang w:val="en-US" w:eastAsia="zh-CN"/>
        </w:rPr>
        <w:t>万元，与上年持平，无增减变化。</w:t>
      </w:r>
      <w:r>
        <w:rPr>
          <w:rFonts w:hint="eastAsia" w:ascii="仿宋_GB2312" w:hAnsi="仿宋_GB2312" w:eastAsia="仿宋_GB2312" w:cs="仿宋_GB2312"/>
          <w:sz w:val="11"/>
          <w:szCs w:val="11"/>
        </w:rPr>
        <w:t xml:space="preserve"> </w:t>
      </w:r>
      <w:r>
        <w:rPr>
          <w:rFonts w:hint="eastAsia" w:ascii="仿宋_GB2312" w:hAnsi="仿宋_GB2312" w:eastAsia="仿宋_GB2312" w:cs="仿宋_GB2312"/>
          <w:sz w:val="30"/>
          <w:szCs w:val="30"/>
        </w:rPr>
        <w:t>其中：</w:t>
      </w:r>
    </w:p>
    <w:p>
      <w:pPr>
        <w:keepNext w:val="0"/>
        <w:keepLines w:val="0"/>
        <w:pageBreakBefore w:val="0"/>
        <w:widowControl w:val="0"/>
        <w:kinsoku/>
        <w:wordWrap/>
        <w:overflowPunct/>
        <w:topLinePunct w:val="0"/>
        <w:autoSpaceDE/>
        <w:autoSpaceDN/>
        <w:bidi w:val="0"/>
        <w:adjustRightInd/>
        <w:snapToGrid/>
        <w:spacing w:line="580" w:lineRule="exact"/>
        <w:ind w:left="0" w:firstLine="600" w:firstLineChars="20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1.因公出国（境）经费预算</w:t>
      </w:r>
      <w:bookmarkStart w:id="73" w:name="PO_part3A7Amount10"/>
      <w:r>
        <w:rPr>
          <w:rFonts w:hint="eastAsia" w:ascii="仿宋_GB2312" w:hAnsi="仿宋_GB2312" w:eastAsia="仿宋_GB2312" w:cs="仿宋_GB2312"/>
          <w:sz w:val="30"/>
          <w:szCs w:val="30"/>
        </w:rPr>
        <w:t>0.00</w:t>
      </w:r>
      <w:r>
        <w:rPr>
          <w:rFonts w:hint="eastAsia" w:ascii="仿宋_GB2312" w:hAnsi="仿宋_GB2312" w:eastAsia="仿宋_GB2312" w:cs="仿宋_GB2312"/>
          <w:sz w:val="11"/>
          <w:szCs w:val="11"/>
        </w:rPr>
        <w:t xml:space="preserve"> </w:t>
      </w:r>
      <w:bookmarkEnd w:id="73"/>
      <w:r>
        <w:rPr>
          <w:rFonts w:hint="eastAsia" w:ascii="仿宋_GB2312" w:hAnsi="仿宋_GB2312" w:eastAsia="仿宋_GB2312" w:cs="仿宋_GB2312"/>
          <w:sz w:val="30"/>
          <w:szCs w:val="30"/>
        </w:rPr>
        <w:t>万元，与上年持平，无增减变化。</w:t>
      </w:r>
      <w:r>
        <w:rPr>
          <w:rFonts w:hint="eastAsia" w:ascii="仿宋_GB2312" w:eastAsia="仿宋_GB2312" w:cs="仿宋_GB2312"/>
          <w:color w:val="000000"/>
          <w:kern w:val="0"/>
          <w:sz w:val="32"/>
          <w:szCs w:val="32"/>
        </w:rPr>
        <w:t xml:space="preserve"> </w:t>
      </w:r>
    </w:p>
    <w:p>
      <w:pPr>
        <w:keepNext w:val="0"/>
        <w:keepLines w:val="0"/>
        <w:pageBreakBefore w:val="0"/>
        <w:widowControl w:val="0"/>
        <w:kinsoku/>
        <w:wordWrap/>
        <w:overflowPunct/>
        <w:topLinePunct w:val="0"/>
        <w:autoSpaceDE/>
        <w:autoSpaceDN/>
        <w:bidi w:val="0"/>
        <w:adjustRightInd/>
        <w:snapToGrid/>
        <w:spacing w:line="580" w:lineRule="exact"/>
        <w:ind w:left="0" w:firstLine="600" w:firstLineChars="20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2.公务接待费预算</w:t>
      </w:r>
      <w:bookmarkStart w:id="74" w:name="PO_part3A7Amount11"/>
      <w:r>
        <w:rPr>
          <w:rFonts w:hint="eastAsia" w:ascii="仿宋_GB2312" w:hAnsi="仿宋_GB2312" w:eastAsia="仿宋_GB2312" w:cs="仿宋_GB2312"/>
          <w:sz w:val="30"/>
          <w:szCs w:val="30"/>
        </w:rPr>
        <w:t>0.00</w:t>
      </w:r>
      <w:bookmarkEnd w:id="74"/>
      <w:r>
        <w:rPr>
          <w:rFonts w:hint="eastAsia" w:ascii="仿宋_GB2312" w:hAnsi="仿宋_GB2312" w:eastAsia="仿宋_GB2312" w:cs="仿宋_GB2312"/>
          <w:sz w:val="30"/>
          <w:szCs w:val="30"/>
        </w:rPr>
        <w:t>万元，与上年持平，无增减变化。</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3.</w:t>
      </w:r>
      <w:r>
        <w:rPr>
          <w:rFonts w:hint="eastAsia" w:ascii="仿宋_GB2312" w:hAnsi="仿宋_GB2312" w:eastAsia="仿宋_GB2312" w:cs="仿宋_GB2312"/>
          <w:sz w:val="30"/>
          <w:szCs w:val="30"/>
        </w:rPr>
        <w:t>公务用车购置及运行</w:t>
      </w:r>
      <w:r>
        <w:rPr>
          <w:rFonts w:hint="eastAsia" w:ascii="仿宋_GB2312" w:hAnsi="仿宋_GB2312" w:eastAsia="仿宋_GB2312" w:cs="仿宋_GB2312"/>
          <w:sz w:val="30"/>
          <w:szCs w:val="30"/>
          <w:lang w:val="en-US" w:eastAsia="zh-CN"/>
        </w:rPr>
        <w:t>维护</w:t>
      </w:r>
      <w:r>
        <w:rPr>
          <w:rFonts w:hint="eastAsia" w:ascii="仿宋_GB2312" w:hAnsi="仿宋_GB2312" w:eastAsia="仿宋_GB2312" w:cs="仿宋_GB2312"/>
          <w:sz w:val="30"/>
          <w:szCs w:val="30"/>
        </w:rPr>
        <w:t>费预算</w:t>
      </w:r>
      <w:bookmarkStart w:id="75" w:name="PO_part3A7Amount12"/>
      <w:r>
        <w:rPr>
          <w:rFonts w:hint="eastAsia" w:ascii="仿宋_GB2312" w:hAnsi="仿宋_GB2312" w:eastAsia="仿宋_GB2312" w:cs="仿宋_GB2312"/>
          <w:sz w:val="30"/>
          <w:szCs w:val="30"/>
        </w:rPr>
        <w:t>0.00</w:t>
      </w:r>
      <w:r>
        <w:rPr>
          <w:rFonts w:hint="eastAsia" w:ascii="仿宋_GB2312" w:hAnsi="仿宋_GB2312" w:eastAsia="仿宋_GB2312" w:cs="仿宋_GB2312"/>
          <w:sz w:val="11"/>
          <w:szCs w:val="11"/>
        </w:rPr>
        <w:t xml:space="preserve"> </w:t>
      </w:r>
      <w:bookmarkEnd w:id="75"/>
      <w:r>
        <w:rPr>
          <w:rFonts w:hint="eastAsia" w:ascii="仿宋_GB2312" w:hAnsi="仿宋_GB2312" w:eastAsia="仿宋_GB2312" w:cs="仿宋_GB2312"/>
          <w:sz w:val="30"/>
          <w:szCs w:val="30"/>
        </w:rPr>
        <w:t>万元，与上年持平，无增减变化，其中：</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公务用车购置费预算0.00万元，与上年持平，无增减变化。</w:t>
      </w:r>
    </w:p>
    <w:p>
      <w:pPr>
        <w:keepNext w:val="0"/>
        <w:keepLines w:val="0"/>
        <w:pageBreakBefore w:val="0"/>
        <w:widowControl w:val="0"/>
        <w:kinsoku/>
        <w:wordWrap/>
        <w:overflowPunct/>
        <w:topLinePunct w:val="0"/>
        <w:autoSpaceDE/>
        <w:autoSpaceDN/>
        <w:bidi w:val="0"/>
        <w:adjustRightInd/>
        <w:snapToGrid/>
        <w:spacing w:line="580" w:lineRule="exact"/>
        <w:ind w:left="0" w:firstLine="600" w:firstLineChars="200"/>
        <w:textAlignment w:val="auto"/>
        <w:rPr>
          <w:rFonts w:hint="eastAsia" w:ascii="仿宋_GB2312" w:eastAsia="仿宋_GB2312" w:cs="仿宋_GB2312"/>
          <w:color w:val="000000"/>
          <w:kern w:val="0"/>
          <w:sz w:val="32"/>
          <w:szCs w:val="32"/>
        </w:rPr>
      </w:pPr>
      <w:r>
        <w:rPr>
          <w:rFonts w:hint="eastAsia" w:ascii="仿宋_GB2312" w:hAnsi="仿宋_GB2312" w:eastAsia="仿宋_GB2312" w:cs="仿宋_GB2312"/>
          <w:sz w:val="30"/>
          <w:szCs w:val="30"/>
        </w:rPr>
        <w:t>公务用车运行</w:t>
      </w:r>
      <w:r>
        <w:rPr>
          <w:rFonts w:hint="eastAsia" w:ascii="仿宋_GB2312" w:hAnsi="仿宋_GB2312" w:eastAsia="仿宋_GB2312" w:cs="仿宋_GB2312"/>
          <w:sz w:val="30"/>
          <w:szCs w:val="30"/>
          <w:lang w:val="en-US" w:eastAsia="zh-CN"/>
        </w:rPr>
        <w:t>维护</w:t>
      </w:r>
      <w:r>
        <w:rPr>
          <w:rFonts w:hint="eastAsia" w:ascii="仿宋_GB2312" w:hAnsi="仿宋_GB2312" w:eastAsia="仿宋_GB2312" w:cs="仿宋_GB2312"/>
          <w:sz w:val="30"/>
          <w:szCs w:val="30"/>
        </w:rPr>
        <w:t>费预算0.00万元，与上年持平，无增减变化。</w:t>
      </w:r>
      <w:bookmarkStart w:id="76" w:name="PO_part3A7IncReason7"/>
    </w:p>
    <w:p>
      <w:pPr>
        <w:keepNext w:val="0"/>
        <w:keepLines w:val="0"/>
        <w:pageBreakBefore w:val="0"/>
        <w:widowControl w:val="0"/>
        <w:kinsoku/>
        <w:wordWrap/>
        <w:overflowPunct/>
        <w:topLinePunct w:val="0"/>
        <w:autoSpaceDE/>
        <w:autoSpaceDN/>
        <w:bidi w:val="0"/>
        <w:adjustRightInd/>
        <w:snapToGrid/>
        <w:spacing w:line="580" w:lineRule="exact"/>
        <w:ind w:left="0" w:firstLine="600" w:firstLineChars="200"/>
        <w:textAlignment w:val="auto"/>
        <w:rPr>
          <w:rFonts w:hint="eastAsia" w:ascii="黑体" w:hAnsi="黑体" w:eastAsia="黑体" w:cs="黑体"/>
          <w:sz w:val="32"/>
          <w:szCs w:val="32"/>
        </w:rPr>
      </w:pPr>
      <w:r>
        <w:rPr>
          <w:rFonts w:hint="eastAsia" w:ascii="仿宋_GB2312" w:hAnsi="仿宋_GB2312" w:eastAsia="仿宋_GB2312" w:cs="仿宋_GB2312"/>
          <w:sz w:val="30"/>
          <w:szCs w:val="30"/>
        </w:rPr>
        <w:t xml:space="preserve"> </w:t>
      </w:r>
      <w:bookmarkEnd w:id="76"/>
      <w:r>
        <w:rPr>
          <w:rFonts w:hint="eastAsia" w:ascii="黑体" w:hAnsi="黑体" w:eastAsia="黑体" w:cs="黑体"/>
          <w:kern w:val="2"/>
          <w:sz w:val="32"/>
          <w:szCs w:val="32"/>
          <w:lang w:val="en-US" w:eastAsia="zh-CN" w:bidi="ar-SA"/>
        </w:rPr>
        <w:t>八、</w:t>
      </w:r>
      <w:r>
        <w:rPr>
          <w:rFonts w:hint="eastAsia" w:ascii="黑体" w:hAnsi="黑体" w:eastAsia="黑体" w:cs="黑体"/>
          <w:sz w:val="32"/>
          <w:szCs w:val="32"/>
        </w:rPr>
        <w:t>政府性基金预算支出情况说明</w:t>
      </w:r>
    </w:p>
    <w:p>
      <w:pPr>
        <w:keepNext w:val="0"/>
        <w:keepLines w:val="0"/>
        <w:pageBreakBefore w:val="0"/>
        <w:widowControl w:val="0"/>
        <w:kinsoku/>
        <w:wordWrap/>
        <w:overflowPunct/>
        <w:topLinePunct w:val="0"/>
        <w:bidi w:val="0"/>
        <w:snapToGrid/>
        <w:spacing w:line="580" w:lineRule="exact"/>
        <w:ind w:left="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百色市群众工作服务中心 2025</w:t>
      </w:r>
      <w:r>
        <w:rPr>
          <w:rFonts w:hint="eastAsia" w:ascii="仿宋_GB2312" w:hAnsi="仿宋_GB2312" w:eastAsia="仿宋_GB2312" w:cs="仿宋_GB2312"/>
          <w:sz w:val="30"/>
          <w:szCs w:val="30"/>
        </w:rPr>
        <w:t>年度</w:t>
      </w:r>
      <w:r>
        <w:rPr>
          <w:rFonts w:hint="eastAsia" w:ascii="仿宋_GB2312" w:hAnsi="仿宋_GB2312" w:eastAsia="仿宋_GB2312" w:cs="仿宋_GB2312"/>
          <w:sz w:val="30"/>
          <w:szCs w:val="30"/>
          <w:lang w:val="en-US" w:eastAsia="zh-CN"/>
        </w:rPr>
        <w:t>没有政府性基金预算</w:t>
      </w:r>
      <w:r>
        <w:rPr>
          <w:rFonts w:hint="eastAsia" w:ascii="仿宋_GB2312" w:hAnsi="仿宋_GB2312" w:eastAsia="仿宋_GB2312" w:cs="仿宋_GB2312"/>
          <w:sz w:val="30"/>
          <w:szCs w:val="30"/>
        </w:rPr>
        <w:t xml:space="preserve">，故无数据情况说明。 </w:t>
      </w:r>
    </w:p>
    <w:p>
      <w:pPr>
        <w:keepNext w:val="0"/>
        <w:keepLines w:val="0"/>
        <w:pageBreakBefore w:val="0"/>
        <w:widowControl w:val="0"/>
        <w:numPr>
          <w:ilvl w:val="0"/>
          <w:numId w:val="0"/>
        </w:numPr>
        <w:kinsoku/>
        <w:wordWrap/>
        <w:overflowPunct/>
        <w:topLinePunct w:val="0"/>
        <w:bidi w:val="0"/>
        <w:snapToGrid/>
        <w:spacing w:line="580" w:lineRule="exact"/>
        <w:ind w:left="0" w:leftChars="0" w:firstLine="640" w:firstLineChars="200"/>
        <w:textAlignment w:val="auto"/>
        <w:outlineLvl w:val="1"/>
        <w:rPr>
          <w:rFonts w:hint="eastAsia" w:ascii="黑体" w:hAnsi="黑体" w:eastAsia="黑体" w:cs="黑体"/>
          <w:sz w:val="32"/>
          <w:szCs w:val="32"/>
        </w:rPr>
      </w:pPr>
      <w:r>
        <w:rPr>
          <w:rFonts w:hint="eastAsia" w:ascii="黑体" w:hAnsi="黑体" w:eastAsia="黑体" w:cs="黑体"/>
          <w:kern w:val="2"/>
          <w:sz w:val="32"/>
          <w:szCs w:val="32"/>
          <w:lang w:val="en-US" w:eastAsia="zh-CN" w:bidi="ar-SA"/>
        </w:rPr>
        <w:t>九、</w:t>
      </w:r>
      <w:r>
        <w:rPr>
          <w:rFonts w:hint="eastAsia" w:ascii="黑体" w:hAnsi="黑体" w:eastAsia="黑体" w:cs="黑体"/>
          <w:sz w:val="32"/>
          <w:szCs w:val="32"/>
        </w:rPr>
        <w:t>国有资本经营预算支出情况说明</w:t>
      </w:r>
    </w:p>
    <w:p>
      <w:pPr>
        <w:keepNext w:val="0"/>
        <w:keepLines w:val="0"/>
        <w:pageBreakBefore w:val="0"/>
        <w:widowControl w:val="0"/>
        <w:kinsoku/>
        <w:wordWrap/>
        <w:overflowPunct/>
        <w:topLinePunct w:val="0"/>
        <w:bidi w:val="0"/>
        <w:snapToGrid/>
        <w:spacing w:line="580" w:lineRule="exact"/>
        <w:ind w:left="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百色市群众工作服务中心 2025</w:t>
      </w:r>
      <w:r>
        <w:rPr>
          <w:rFonts w:hint="eastAsia" w:ascii="仿宋_GB2312" w:hAnsi="仿宋_GB2312" w:eastAsia="仿宋_GB2312" w:cs="仿宋_GB2312"/>
          <w:sz w:val="30"/>
          <w:szCs w:val="30"/>
        </w:rPr>
        <w:t>年度</w:t>
      </w:r>
      <w:r>
        <w:rPr>
          <w:rFonts w:hint="eastAsia" w:ascii="仿宋_GB2312" w:hAnsi="仿宋_GB2312" w:eastAsia="仿宋_GB2312" w:cs="仿宋_GB2312"/>
          <w:sz w:val="30"/>
          <w:szCs w:val="30"/>
          <w:lang w:val="en-US" w:eastAsia="zh-CN"/>
        </w:rPr>
        <w:t>没有国有资本经营预算</w:t>
      </w:r>
      <w:r>
        <w:rPr>
          <w:rFonts w:hint="eastAsia" w:ascii="仿宋_GB2312" w:hAnsi="仿宋_GB2312" w:eastAsia="仿宋_GB2312" w:cs="仿宋_GB2312"/>
          <w:sz w:val="30"/>
          <w:szCs w:val="30"/>
        </w:rPr>
        <w:t xml:space="preserve">，故无数据情况说明。 </w:t>
      </w:r>
    </w:p>
    <w:p>
      <w:pPr>
        <w:keepNext w:val="0"/>
        <w:keepLines w:val="0"/>
        <w:pageBreakBefore w:val="0"/>
        <w:widowControl w:val="0"/>
        <w:numPr>
          <w:ilvl w:val="0"/>
          <w:numId w:val="0"/>
        </w:numPr>
        <w:kinsoku/>
        <w:wordWrap/>
        <w:overflowPunct/>
        <w:topLinePunct w:val="0"/>
        <w:bidi w:val="0"/>
        <w:snapToGrid/>
        <w:spacing w:line="580" w:lineRule="exact"/>
        <w:ind w:left="0" w:leftChars="0" w:firstLine="640" w:firstLineChars="200"/>
        <w:textAlignment w:val="auto"/>
        <w:outlineLvl w:val="1"/>
        <w:rPr>
          <w:rFonts w:hint="eastAsia" w:ascii="黑体" w:hAnsi="黑体" w:eastAsia="黑体" w:cs="黑体"/>
          <w:sz w:val="32"/>
          <w:szCs w:val="32"/>
        </w:rPr>
      </w:pPr>
      <w:r>
        <w:rPr>
          <w:rFonts w:hint="eastAsia" w:ascii="黑体" w:hAnsi="黑体" w:eastAsia="黑体" w:cs="黑体"/>
          <w:kern w:val="2"/>
          <w:sz w:val="32"/>
          <w:szCs w:val="32"/>
          <w:lang w:val="en-US" w:eastAsia="zh-CN" w:bidi="ar-SA"/>
        </w:rPr>
        <w:t>十、</w:t>
      </w:r>
      <w:r>
        <w:rPr>
          <w:rFonts w:hint="eastAsia" w:ascii="黑体" w:hAnsi="黑体" w:eastAsia="黑体" w:cs="黑体"/>
          <w:sz w:val="32"/>
          <w:szCs w:val="32"/>
        </w:rPr>
        <w:t>其他重要事项说明</w:t>
      </w:r>
    </w:p>
    <w:p>
      <w:pPr>
        <w:keepNext w:val="0"/>
        <w:keepLines w:val="0"/>
        <w:pageBreakBefore w:val="0"/>
        <w:widowControl w:val="0"/>
        <w:kinsoku/>
        <w:wordWrap/>
        <w:overflowPunct/>
        <w:topLinePunct w:val="0"/>
        <w:bidi w:val="0"/>
        <w:snapToGrid/>
        <w:spacing w:line="580" w:lineRule="exact"/>
        <w:ind w:left="0" w:firstLine="640" w:firstLineChars="200"/>
        <w:textAlignment w:val="auto"/>
        <w:outlineLvl w:val="2"/>
        <w:rPr>
          <w:rFonts w:hint="eastAsia" w:ascii="黑体" w:hAnsi="黑体" w:eastAsia="黑体" w:cs="黑体"/>
          <w:sz w:val="32"/>
          <w:szCs w:val="32"/>
        </w:rPr>
      </w:pPr>
      <w:r>
        <w:rPr>
          <w:rFonts w:hint="eastAsia" w:ascii="黑体" w:hAnsi="黑体" w:eastAsia="黑体" w:cs="黑体"/>
          <w:sz w:val="32"/>
          <w:szCs w:val="32"/>
        </w:rPr>
        <w:t>（一）机关运行经费安排情况</w:t>
      </w:r>
    </w:p>
    <w:p>
      <w:pPr>
        <w:keepNext w:val="0"/>
        <w:keepLines w:val="0"/>
        <w:pageBreakBefore w:val="0"/>
        <w:widowControl w:val="0"/>
        <w:kinsoku/>
        <w:wordWrap/>
        <w:overflowPunct/>
        <w:topLinePunct w:val="0"/>
        <w:autoSpaceDE w:val="0"/>
        <w:autoSpaceDN w:val="0"/>
        <w:bidi w:val="0"/>
        <w:adjustRightInd w:val="0"/>
        <w:snapToGrid/>
        <w:spacing w:line="580" w:lineRule="exact"/>
        <w:ind w:left="0" w:firstLine="600" w:firstLineChars="20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机关运行经费指用于保障行政（含参照公务员法管理的事业单位）单位机关运行的经费。具体包括：办公费、印刷费、水费、电费、邮电费、物业管理费、差旅费、维修（护）费、租赁费、会议费、培训费、公务接待费、专用材料费、被装购置费、福利费、公务用车运行维护费、医疗费补助、办公设备购置、专用设备购置、信息网络及软件购置更新、公务用车购置、其他交通工具购置经济科目对应的预算资金。</w:t>
      </w:r>
    </w:p>
    <w:p>
      <w:pPr>
        <w:keepNext w:val="0"/>
        <w:keepLines w:val="0"/>
        <w:pageBreakBefore w:val="0"/>
        <w:widowControl w:val="0"/>
        <w:kinsoku/>
        <w:wordWrap/>
        <w:overflowPunct/>
        <w:topLinePunct w:val="0"/>
        <w:autoSpaceDE w:val="0"/>
        <w:autoSpaceDN w:val="0"/>
        <w:bidi w:val="0"/>
        <w:adjustRightInd w:val="0"/>
        <w:snapToGrid/>
        <w:spacing w:line="580" w:lineRule="exact"/>
        <w:ind w:left="0" w:firstLine="600" w:firstLineChars="200"/>
        <w:textAlignment w:val="auto"/>
        <w:rPr>
          <w:rFonts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2025</w:t>
      </w:r>
      <w:r>
        <w:rPr>
          <w:rFonts w:hint="eastAsia" w:ascii="仿宋_GB2312" w:hAnsi="仿宋_GB2312" w:eastAsia="仿宋_GB2312" w:cs="仿宋_GB2312"/>
          <w:sz w:val="30"/>
          <w:szCs w:val="30"/>
        </w:rPr>
        <w:t>年，本单位事业单位相关运行费用11万元，比上年增加0万元，增长0.00%，主要原因是:</w:t>
      </w:r>
      <w:r>
        <w:rPr>
          <w:rFonts w:hint="eastAsia" w:ascii="仿宋_GB2312" w:hAnsi="仿宋_GB2312" w:eastAsia="仿宋_GB2312" w:cs="仿宋_GB2312"/>
          <w:sz w:val="30"/>
          <w:szCs w:val="30"/>
          <w:lang w:val="en-US" w:eastAsia="zh-CN"/>
        </w:rPr>
        <w:t>人员无增加</w:t>
      </w:r>
      <w:r>
        <w:rPr>
          <w:rFonts w:hint="eastAsia" w:ascii="仿宋_GB2312" w:hAnsi="仿宋_GB2312" w:eastAsia="仿宋_GB2312" w:cs="仿宋_GB2312"/>
          <w:sz w:val="30"/>
          <w:szCs w:val="30"/>
        </w:rPr>
        <w:t>中心</w:t>
      </w:r>
      <w:r>
        <w:rPr>
          <w:rFonts w:hint="eastAsia" w:ascii="仿宋_GB2312" w:hAnsi="仿宋_GB2312" w:eastAsia="仿宋_GB2312" w:cs="仿宋_GB2312"/>
          <w:sz w:val="30"/>
          <w:szCs w:val="30"/>
          <w:lang w:val="en-US" w:eastAsia="zh-CN"/>
        </w:rPr>
        <w:t>需要的</w:t>
      </w:r>
      <w:r>
        <w:rPr>
          <w:rFonts w:hint="eastAsia" w:ascii="仿宋_GB2312" w:hAnsi="仿宋_GB2312" w:eastAsia="仿宋_GB2312" w:cs="仿宋_GB2312"/>
          <w:sz w:val="30"/>
          <w:szCs w:val="30"/>
        </w:rPr>
        <w:t>日常运行</w:t>
      </w:r>
      <w:r>
        <w:rPr>
          <w:rFonts w:hint="eastAsia" w:ascii="仿宋_GB2312" w:hAnsi="仿宋_GB2312" w:eastAsia="仿宋_GB2312" w:cs="仿宋_GB2312"/>
          <w:sz w:val="30"/>
          <w:szCs w:val="30"/>
          <w:lang w:val="en-US" w:eastAsia="zh-CN"/>
        </w:rPr>
        <w:t>资金无变化</w:t>
      </w:r>
      <w:r>
        <w:rPr>
          <w:rFonts w:hint="eastAsia" w:ascii="仿宋_GB2312" w:hAnsi="仿宋_GB2312" w:eastAsia="仿宋_GB2312" w:cs="仿宋_GB2312"/>
          <w:sz w:val="30"/>
          <w:szCs w:val="30"/>
        </w:rPr>
        <w:t xml:space="preserve">。 </w:t>
      </w:r>
    </w:p>
    <w:p>
      <w:pPr>
        <w:keepNext w:val="0"/>
        <w:keepLines w:val="0"/>
        <w:pageBreakBefore w:val="0"/>
        <w:widowControl w:val="0"/>
        <w:kinsoku/>
        <w:wordWrap/>
        <w:overflowPunct/>
        <w:topLinePunct w:val="0"/>
        <w:bidi w:val="0"/>
        <w:snapToGrid/>
        <w:spacing w:line="580" w:lineRule="exact"/>
        <w:ind w:left="0" w:firstLine="640" w:firstLineChars="200"/>
        <w:textAlignment w:val="auto"/>
        <w:outlineLvl w:val="2"/>
        <w:rPr>
          <w:rFonts w:hint="eastAsia" w:ascii="黑体" w:hAnsi="黑体" w:eastAsia="黑体" w:cs="黑体"/>
          <w:sz w:val="32"/>
          <w:szCs w:val="32"/>
        </w:rPr>
      </w:pPr>
      <w:r>
        <w:rPr>
          <w:rFonts w:hint="eastAsia" w:ascii="黑体" w:hAnsi="黑体" w:eastAsia="黑体" w:cs="黑体"/>
          <w:sz w:val="32"/>
          <w:szCs w:val="32"/>
        </w:rPr>
        <w:t>（二）政府采购情况</w:t>
      </w:r>
    </w:p>
    <w:p>
      <w:pPr>
        <w:keepNext w:val="0"/>
        <w:keepLines w:val="0"/>
        <w:pageBreakBefore w:val="0"/>
        <w:widowControl w:val="0"/>
        <w:kinsoku/>
        <w:wordWrap/>
        <w:overflowPunct/>
        <w:topLinePunct w:val="0"/>
        <w:autoSpaceDE/>
        <w:autoSpaceDN/>
        <w:bidi w:val="0"/>
        <w:adjustRightInd/>
        <w:snapToGrid/>
        <w:spacing w:line="580" w:lineRule="exact"/>
        <w:ind w:left="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2025</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lang w:val="en-US" w:eastAsia="zh-CN"/>
        </w:rPr>
        <w:t>本单位</w:t>
      </w:r>
      <w:r>
        <w:rPr>
          <w:rFonts w:hint="eastAsia" w:ascii="仿宋_GB2312" w:hAnsi="仿宋_GB2312" w:eastAsia="仿宋_GB2312" w:cs="仿宋_GB2312"/>
          <w:sz w:val="30"/>
          <w:szCs w:val="30"/>
        </w:rPr>
        <w:t>无政府采购预算</w:t>
      </w:r>
      <w:r>
        <w:rPr>
          <w:rFonts w:hint="eastAsia" w:ascii="仿宋_GB2312" w:hAnsi="仿宋_GB2312" w:eastAsia="仿宋_GB2312" w:cs="仿宋_GB2312"/>
          <w:sz w:val="30"/>
          <w:szCs w:val="30"/>
          <w:lang w:val="en-US" w:eastAsia="zh-CN"/>
        </w:rPr>
        <w:t>。</w:t>
      </w:r>
    </w:p>
    <w:p>
      <w:pPr>
        <w:keepNext w:val="0"/>
        <w:keepLines w:val="0"/>
        <w:pageBreakBefore w:val="0"/>
        <w:widowControl w:val="0"/>
        <w:kinsoku/>
        <w:wordWrap/>
        <w:overflowPunct/>
        <w:topLinePunct w:val="0"/>
        <w:bidi w:val="0"/>
        <w:snapToGrid/>
        <w:spacing w:line="580" w:lineRule="exact"/>
        <w:ind w:left="0" w:firstLine="640" w:firstLineChars="200"/>
        <w:textAlignment w:val="auto"/>
        <w:outlineLvl w:val="2"/>
        <w:rPr>
          <w:rFonts w:hint="eastAsia" w:ascii="黑体" w:hAnsi="黑体" w:eastAsia="黑体" w:cs="黑体"/>
          <w:sz w:val="32"/>
          <w:szCs w:val="32"/>
          <w:lang w:eastAsia="zh-CN"/>
        </w:rPr>
      </w:pPr>
      <w:r>
        <w:rPr>
          <w:rFonts w:hint="eastAsia" w:ascii="黑体" w:hAnsi="黑体" w:eastAsia="黑体" w:cs="黑体"/>
          <w:sz w:val="32"/>
          <w:szCs w:val="32"/>
        </w:rPr>
        <w:t>（三）国有资产占有使用情况</w:t>
      </w:r>
    </w:p>
    <w:p>
      <w:pPr>
        <w:keepNext w:val="0"/>
        <w:keepLines w:val="0"/>
        <w:pageBreakBefore w:val="0"/>
        <w:widowControl w:val="0"/>
        <w:kinsoku/>
        <w:wordWrap/>
        <w:overflowPunct/>
        <w:topLinePunct w:val="0"/>
        <w:autoSpaceDE/>
        <w:autoSpaceDN/>
        <w:bidi w:val="0"/>
        <w:adjustRightInd/>
        <w:snapToGrid/>
        <w:spacing w:line="580" w:lineRule="exact"/>
        <w:ind w:left="0" w:firstLine="60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0"/>
          <w:szCs w:val="30"/>
        </w:rPr>
        <w:t>截至2024年12月31日</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我</w:t>
      </w:r>
      <w:r>
        <w:rPr>
          <w:rFonts w:hint="eastAsia" w:ascii="仿宋_GB2312" w:hAnsi="仿宋_GB2312" w:eastAsia="仿宋_GB2312" w:cs="仿宋_GB2312"/>
          <w:sz w:val="30"/>
          <w:szCs w:val="30"/>
          <w:lang w:val="en-US" w:eastAsia="zh-CN"/>
        </w:rPr>
        <w:t>单位</w:t>
      </w:r>
      <w:r>
        <w:rPr>
          <w:rFonts w:hint="eastAsia" w:ascii="仿宋_GB2312" w:hAnsi="仿宋_GB2312" w:eastAsia="仿宋_GB2312" w:cs="仿宋_GB2312"/>
          <w:sz w:val="30"/>
          <w:szCs w:val="30"/>
        </w:rPr>
        <w:t>无实有在编车辆</w:t>
      </w:r>
      <w:r>
        <w:rPr>
          <w:rFonts w:hint="eastAsia" w:ascii="仿宋_GB2312" w:hAnsi="仿宋_GB2312" w:eastAsia="仿宋_GB2312" w:cs="仿宋_GB2312"/>
          <w:sz w:val="30"/>
          <w:szCs w:val="30"/>
          <w:lang w:val="en-US" w:eastAsia="zh-CN"/>
        </w:rPr>
        <w:t>。</w:t>
      </w:r>
    </w:p>
    <w:p>
      <w:pPr>
        <w:keepNext w:val="0"/>
        <w:keepLines w:val="0"/>
        <w:pageBreakBefore w:val="0"/>
        <w:widowControl w:val="0"/>
        <w:numPr>
          <w:ilvl w:val="0"/>
          <w:numId w:val="0"/>
        </w:numPr>
        <w:kinsoku/>
        <w:wordWrap/>
        <w:overflowPunct/>
        <w:topLinePunct w:val="0"/>
        <w:bidi w:val="0"/>
        <w:snapToGrid/>
        <w:spacing w:line="580" w:lineRule="exact"/>
        <w:ind w:left="0" w:leftChars="0" w:firstLine="640" w:firstLineChars="200"/>
        <w:textAlignment w:val="auto"/>
        <w:outlineLvl w:val="2"/>
        <w:rPr>
          <w:rFonts w:ascii="仿宋_GB2312" w:hAnsi="仿宋_GB2312" w:eastAsia="仿宋_GB2312" w:cs="仿宋_GB2312"/>
          <w:sz w:val="32"/>
          <w:szCs w:val="32"/>
        </w:rPr>
      </w:pPr>
      <w:r>
        <w:rPr>
          <w:rFonts w:hint="eastAsia" w:ascii="黑体" w:hAnsi="黑体" w:eastAsia="黑体" w:cs="黑体"/>
          <w:sz w:val="32"/>
          <w:szCs w:val="32"/>
        </w:rPr>
        <w:t>（</w:t>
      </w:r>
      <w:r>
        <w:rPr>
          <w:rFonts w:hint="eastAsia" w:ascii="黑体" w:hAnsi="黑体" w:eastAsia="黑体" w:cs="黑体"/>
          <w:sz w:val="32"/>
          <w:szCs w:val="32"/>
          <w:lang w:val="en-US" w:eastAsia="zh-CN"/>
        </w:rPr>
        <w:t>四</w:t>
      </w:r>
      <w:r>
        <w:rPr>
          <w:rFonts w:hint="eastAsia" w:ascii="黑体" w:hAnsi="黑体" w:eastAsia="黑体" w:cs="黑体"/>
          <w:sz w:val="32"/>
          <w:szCs w:val="32"/>
        </w:rPr>
        <w:t>）预算绩效目标等情况说明</w:t>
      </w:r>
      <w:bookmarkStart w:id="77" w:name="PO_part3A10IncReason2"/>
      <w:r>
        <w:rPr>
          <w:rFonts w:hint="eastAsia" w:ascii="仿宋_GB2312" w:hAnsi="仿宋_GB2312" w:eastAsia="仿宋_GB2312" w:cs="仿宋_GB2312"/>
          <w:sz w:val="32"/>
          <w:szCs w:val="32"/>
        </w:rPr>
        <w:t xml:space="preserve"> </w:t>
      </w:r>
      <w:bookmarkEnd w:id="77"/>
    </w:p>
    <w:p>
      <w:pPr>
        <w:keepNext w:val="0"/>
        <w:keepLines w:val="0"/>
        <w:pageBreakBefore w:val="0"/>
        <w:widowControl w:val="0"/>
        <w:kinsoku/>
        <w:wordWrap/>
        <w:overflowPunct/>
        <w:topLinePunct w:val="0"/>
        <w:autoSpaceDE/>
        <w:autoSpaceDN/>
        <w:bidi w:val="0"/>
        <w:adjustRightInd/>
        <w:snapToGrid/>
        <w:spacing w:line="580" w:lineRule="exact"/>
        <w:ind w:left="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1.我单位</w:t>
      </w:r>
      <w:r>
        <w:rPr>
          <w:rFonts w:hint="eastAsia" w:ascii="仿宋_GB2312" w:hAnsi="仿宋_GB2312" w:eastAsia="仿宋_GB2312" w:cs="仿宋_GB2312"/>
          <w:sz w:val="30"/>
          <w:szCs w:val="30"/>
          <w:lang w:val="en-US" w:eastAsia="zh-CN"/>
        </w:rPr>
        <w:t>2025</w:t>
      </w:r>
      <w:r>
        <w:rPr>
          <w:rFonts w:hint="eastAsia" w:ascii="仿宋_GB2312" w:hAnsi="仿宋_GB2312" w:eastAsia="仿宋_GB2312" w:cs="仿宋_GB2312"/>
          <w:sz w:val="30"/>
          <w:szCs w:val="30"/>
        </w:rPr>
        <w:t>年所有项目支出全面实施绩效目标管理，涉及市本级项目0个，预算资金0万元。</w:t>
      </w:r>
    </w:p>
    <w:p>
      <w:pPr>
        <w:keepNext w:val="0"/>
        <w:keepLines w:val="0"/>
        <w:pageBreakBefore w:val="0"/>
        <w:widowControl w:val="0"/>
        <w:kinsoku/>
        <w:wordWrap/>
        <w:overflowPunct/>
        <w:topLinePunct w:val="0"/>
        <w:autoSpaceDE/>
        <w:autoSpaceDN/>
        <w:bidi w:val="0"/>
        <w:adjustRightInd/>
        <w:snapToGrid/>
        <w:spacing w:line="580" w:lineRule="exact"/>
        <w:ind w:left="0" w:firstLine="600" w:firstLineChars="20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2.重点项目预算绩效目标说明。</w:t>
      </w:r>
    </w:p>
    <w:p>
      <w:pPr>
        <w:keepNext w:val="0"/>
        <w:keepLines w:val="0"/>
        <w:pageBreakBefore w:val="0"/>
        <w:widowControl w:val="0"/>
        <w:kinsoku/>
        <w:wordWrap/>
        <w:overflowPunct/>
        <w:topLinePunct w:val="0"/>
        <w:autoSpaceDE/>
        <w:autoSpaceDN/>
        <w:bidi w:val="0"/>
        <w:adjustRightInd/>
        <w:snapToGrid/>
        <w:spacing w:line="580" w:lineRule="exact"/>
        <w:ind w:left="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重点项目一：项目名称本中心无项目，预算资金0万元，</w:t>
      </w:r>
      <w:r>
        <w:rPr>
          <w:rFonts w:hint="eastAsia" w:ascii="仿宋_GB2312" w:hAnsi="仿宋_GB2312" w:eastAsia="仿宋_GB2312" w:cs="仿宋_GB2312"/>
          <w:sz w:val="30"/>
          <w:szCs w:val="30"/>
          <w:lang w:val="en-US" w:eastAsia="zh-CN"/>
        </w:rPr>
        <w:t>2025</w:t>
      </w:r>
      <w:r>
        <w:rPr>
          <w:rFonts w:hint="eastAsia" w:ascii="仿宋_GB2312" w:hAnsi="仿宋_GB2312" w:eastAsia="仿宋_GB2312" w:cs="仿宋_GB2312"/>
          <w:sz w:val="30"/>
          <w:szCs w:val="30"/>
        </w:rPr>
        <w:t>年度无绩效目标</w:t>
      </w:r>
      <w:r>
        <w:rPr>
          <w:rFonts w:hint="eastAsia" w:ascii="仿宋_GB2312" w:hAnsi="仿宋_GB2312" w:eastAsia="仿宋_GB2312" w:cs="仿宋_GB2312"/>
          <w:sz w:val="30"/>
          <w:szCs w:val="30"/>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ind w:firstLine="640"/>
        <w:rPr>
          <w:rFonts w:hint="eastAsia" w:ascii="仿宋_GB2312" w:hAnsi="仿宋_GB2312" w:eastAsia="仿宋_GB2312" w:cs="仿宋_GB2312"/>
          <w:sz w:val="32"/>
          <w:szCs w:val="32"/>
        </w:rPr>
        <w:sectPr>
          <w:pgSz w:w="11906" w:h="16838"/>
          <w:pgMar w:top="1440" w:right="1800" w:bottom="1440" w:left="1800" w:header="851" w:footer="992" w:gutter="0"/>
          <w:cols w:space="720" w:num="1"/>
          <w:docGrid w:type="lines" w:linePitch="312" w:charSpace="0"/>
        </w:sectPr>
      </w:pPr>
    </w:p>
    <w:p>
      <w:pPr>
        <w:jc w:val="center"/>
        <w:outlineLvl w:val="0"/>
        <w:rPr>
          <w:rFonts w:hint="eastAsia" w:ascii="黑体" w:hAnsi="黑体" w:eastAsia="黑体" w:cs="方正小标宋简体"/>
          <w:sz w:val="44"/>
          <w:szCs w:val="44"/>
        </w:rPr>
      </w:pPr>
      <w:r>
        <w:rPr>
          <w:rFonts w:hint="eastAsia" w:ascii="黑体" w:hAnsi="黑体" w:eastAsia="黑体" w:cs="方正小标宋简体"/>
          <w:sz w:val="44"/>
          <w:szCs w:val="44"/>
        </w:rPr>
        <w:t>第四部分  名词解释</w:t>
      </w:r>
    </w:p>
    <w:p>
      <w:pPr>
        <w:keepNext w:val="0"/>
        <w:keepLines w:val="0"/>
        <w:pageBreakBefore w:val="0"/>
        <w:widowControl w:val="0"/>
        <w:kinsoku/>
        <w:wordWrap/>
        <w:overflowPunct/>
        <w:topLinePunct w:val="0"/>
        <w:autoSpaceDE/>
        <w:autoSpaceDN/>
        <w:bidi w:val="0"/>
        <w:adjustRightInd/>
        <w:snapToGrid/>
        <w:spacing w:line="600" w:lineRule="exact"/>
        <w:ind w:left="1"/>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r>
        <w:rPr>
          <w:rFonts w:hint="eastAsia" w:ascii="仿宋_GB2312" w:eastAsia="仿宋_GB2312"/>
          <w:b/>
          <w:sz w:val="32"/>
          <w:szCs w:val="32"/>
        </w:rPr>
        <w:t xml:space="preserve">    </w:t>
      </w:r>
      <w:r>
        <w:rPr>
          <w:rFonts w:hint="eastAsia" w:ascii="仿宋_GB2312" w:eastAsia="仿宋_GB2312"/>
          <w:b/>
          <w:sz w:val="32"/>
          <w:szCs w:val="32"/>
          <w:lang w:val="en-US" w:eastAsia="zh-CN"/>
        </w:rPr>
        <w:t>一、财政拨款收入</w:t>
      </w:r>
      <w:r>
        <w:rPr>
          <w:rFonts w:hint="eastAsia" w:ascii="仿宋_GB2312" w:eastAsia="仿宋_GB2312"/>
          <w:b/>
          <w:sz w:val="32"/>
          <w:szCs w:val="32"/>
        </w:rPr>
        <w:t>：</w:t>
      </w:r>
      <w:r>
        <w:rPr>
          <w:rFonts w:hint="eastAsia" w:ascii="仿宋_GB2312" w:eastAsia="仿宋_GB2312"/>
          <w:sz w:val="32"/>
          <w:szCs w:val="32"/>
          <w:lang w:val="en-US" w:eastAsia="zh-CN"/>
        </w:rPr>
        <w:t>指预算单位从本级财政部门取得的财政预算资金收入</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r>
        <w:rPr>
          <w:rFonts w:hint="eastAsia" w:ascii="仿宋_GB2312" w:eastAsia="仿宋_GB2312"/>
          <w:b/>
          <w:sz w:val="32"/>
          <w:szCs w:val="32"/>
        </w:rPr>
        <w:t xml:space="preserve">    </w:t>
      </w:r>
      <w:r>
        <w:rPr>
          <w:rFonts w:hint="eastAsia" w:ascii="仿宋_GB2312" w:eastAsia="仿宋_GB2312"/>
          <w:b/>
          <w:sz w:val="32"/>
          <w:szCs w:val="32"/>
          <w:lang w:val="en-US" w:eastAsia="zh-CN"/>
        </w:rPr>
        <w:t>二、事业收入</w:t>
      </w:r>
      <w:r>
        <w:rPr>
          <w:rFonts w:hint="eastAsia" w:ascii="仿宋_GB2312" w:eastAsia="仿宋_GB2312"/>
          <w:b/>
          <w:sz w:val="32"/>
          <w:szCs w:val="32"/>
        </w:rPr>
        <w:t>：</w:t>
      </w:r>
      <w:r>
        <w:rPr>
          <w:rFonts w:hint="eastAsia" w:ascii="仿宋_GB2312" w:eastAsia="仿宋_GB2312"/>
          <w:sz w:val="32"/>
          <w:szCs w:val="32"/>
          <w:lang w:val="en-US" w:eastAsia="zh-CN"/>
        </w:rPr>
        <w:t>指事业单位开展专业业务活动及辅助活动所取得的收入</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r>
        <w:rPr>
          <w:rFonts w:hint="eastAsia" w:ascii="仿宋_GB2312" w:eastAsia="仿宋_GB2312"/>
          <w:b/>
          <w:sz w:val="32"/>
          <w:szCs w:val="32"/>
        </w:rPr>
        <w:t xml:space="preserve">    </w:t>
      </w:r>
      <w:r>
        <w:rPr>
          <w:rFonts w:hint="eastAsia" w:ascii="仿宋_GB2312" w:eastAsia="仿宋_GB2312"/>
          <w:b/>
          <w:sz w:val="32"/>
          <w:szCs w:val="32"/>
          <w:lang w:val="en-US" w:eastAsia="zh-CN"/>
        </w:rPr>
        <w:t>三、经营收入</w:t>
      </w:r>
      <w:r>
        <w:rPr>
          <w:rFonts w:hint="eastAsia" w:ascii="仿宋_GB2312" w:eastAsia="仿宋_GB2312"/>
          <w:b/>
          <w:sz w:val="32"/>
          <w:szCs w:val="32"/>
        </w:rPr>
        <w:t>：</w:t>
      </w:r>
      <w:r>
        <w:rPr>
          <w:rFonts w:hint="eastAsia" w:ascii="仿宋_GB2312" w:eastAsia="仿宋_GB2312"/>
          <w:sz w:val="32"/>
          <w:szCs w:val="32"/>
          <w:lang w:val="en-US" w:eastAsia="zh-CN"/>
        </w:rPr>
        <w:t>指事业单位在专业业务活动及其辅助活动之外开展非独立核算经营活动取得的收入</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r>
        <w:rPr>
          <w:rFonts w:hint="eastAsia" w:ascii="仿宋_GB2312" w:eastAsia="仿宋_GB2312"/>
          <w:b/>
          <w:sz w:val="32"/>
          <w:szCs w:val="32"/>
        </w:rPr>
        <w:t xml:space="preserve">    </w:t>
      </w:r>
      <w:r>
        <w:rPr>
          <w:rFonts w:hint="eastAsia" w:ascii="仿宋_GB2312" w:eastAsia="仿宋_GB2312"/>
          <w:b/>
          <w:sz w:val="32"/>
          <w:szCs w:val="32"/>
          <w:lang w:val="en-US" w:eastAsia="zh-CN"/>
        </w:rPr>
        <w:t>四、其他收入</w:t>
      </w:r>
      <w:r>
        <w:rPr>
          <w:rFonts w:hint="eastAsia" w:ascii="仿宋_GB2312" w:eastAsia="仿宋_GB2312"/>
          <w:b/>
          <w:sz w:val="32"/>
          <w:szCs w:val="32"/>
        </w:rPr>
        <w:t>：</w:t>
      </w:r>
      <w:r>
        <w:rPr>
          <w:rFonts w:hint="eastAsia" w:ascii="仿宋_GB2312" w:eastAsia="仿宋_GB2312"/>
          <w:sz w:val="32"/>
          <w:szCs w:val="32"/>
          <w:lang w:val="en-US" w:eastAsia="zh-CN"/>
        </w:rPr>
        <w:t>指除上述“财政拨款收入”、“事业收入”、“经营收入”等以外的收入。主要是非本级财政拨款、存款利息收入、事业单位固定资产出租收入等</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r>
        <w:rPr>
          <w:rFonts w:hint="eastAsia" w:ascii="仿宋_GB2312" w:eastAsia="仿宋_GB2312"/>
          <w:b/>
          <w:sz w:val="32"/>
          <w:szCs w:val="32"/>
        </w:rPr>
        <w:t xml:space="preserve">    </w:t>
      </w:r>
      <w:r>
        <w:rPr>
          <w:rFonts w:hint="eastAsia" w:ascii="仿宋_GB2312" w:eastAsia="仿宋_GB2312"/>
          <w:b/>
          <w:sz w:val="32"/>
          <w:szCs w:val="32"/>
          <w:lang w:val="en-US" w:eastAsia="zh-CN"/>
        </w:rPr>
        <w:t>五、用事业基金弥补收支差额</w:t>
      </w:r>
      <w:r>
        <w:rPr>
          <w:rFonts w:hint="eastAsia" w:ascii="仿宋_GB2312" w:eastAsia="仿宋_GB2312"/>
          <w:b/>
          <w:sz w:val="32"/>
          <w:szCs w:val="32"/>
        </w:rPr>
        <w:t>：</w:t>
      </w:r>
      <w:r>
        <w:rPr>
          <w:rFonts w:hint="eastAsia" w:ascii="仿宋_GB2312" w:eastAsia="仿宋_GB2312"/>
          <w:sz w:val="32"/>
          <w:szCs w:val="32"/>
          <w:lang w:val="en-US" w:eastAsia="zh-CN"/>
        </w:rPr>
        <w:t>指事业单位在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r>
        <w:rPr>
          <w:rFonts w:hint="eastAsia" w:ascii="仿宋_GB2312" w:eastAsia="仿宋_GB2312"/>
          <w:b/>
          <w:sz w:val="32"/>
          <w:szCs w:val="32"/>
        </w:rPr>
        <w:t xml:space="preserve">    </w:t>
      </w:r>
      <w:r>
        <w:rPr>
          <w:rFonts w:hint="eastAsia" w:ascii="仿宋_GB2312" w:eastAsia="仿宋_GB2312"/>
          <w:b/>
          <w:sz w:val="32"/>
          <w:szCs w:val="32"/>
          <w:lang w:val="en-US" w:eastAsia="zh-CN"/>
        </w:rPr>
        <w:t>六、年初结转和结余</w:t>
      </w:r>
      <w:r>
        <w:rPr>
          <w:rFonts w:hint="eastAsia" w:ascii="仿宋_GB2312" w:eastAsia="仿宋_GB2312"/>
          <w:b/>
          <w:sz w:val="32"/>
          <w:szCs w:val="32"/>
        </w:rPr>
        <w:t>：</w:t>
      </w:r>
      <w:r>
        <w:rPr>
          <w:rFonts w:hint="eastAsia" w:ascii="仿宋_GB2312" w:eastAsia="仿宋_GB2312"/>
          <w:sz w:val="32"/>
          <w:szCs w:val="32"/>
          <w:lang w:val="en-US" w:eastAsia="zh-CN"/>
        </w:rPr>
        <w:t>指以前年度尚未完成、结转到本年按有关规定继续使用的资金</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r>
        <w:rPr>
          <w:rFonts w:hint="eastAsia" w:ascii="仿宋_GB2312" w:eastAsia="仿宋_GB2312"/>
          <w:b/>
          <w:sz w:val="32"/>
          <w:szCs w:val="32"/>
        </w:rPr>
        <w:t xml:space="preserve">    </w:t>
      </w:r>
      <w:r>
        <w:rPr>
          <w:rFonts w:hint="eastAsia" w:ascii="仿宋_GB2312" w:eastAsia="仿宋_GB2312"/>
          <w:b/>
          <w:sz w:val="32"/>
          <w:szCs w:val="32"/>
          <w:lang w:val="en-US" w:eastAsia="zh-CN"/>
        </w:rPr>
        <w:t>七、结余分配</w:t>
      </w:r>
      <w:r>
        <w:rPr>
          <w:rFonts w:hint="eastAsia" w:ascii="仿宋_GB2312" w:eastAsia="仿宋_GB2312"/>
          <w:b/>
          <w:sz w:val="32"/>
          <w:szCs w:val="32"/>
        </w:rPr>
        <w:t>：</w:t>
      </w:r>
      <w:r>
        <w:rPr>
          <w:rFonts w:hint="eastAsia" w:ascii="仿宋_GB2312" w:eastAsia="仿宋_GB2312"/>
          <w:sz w:val="32"/>
          <w:szCs w:val="32"/>
          <w:lang w:val="en-US" w:eastAsia="zh-CN"/>
        </w:rPr>
        <w:t>指事业单位按规定提取的职工福利基金、事业基金和缴纳的所得税，以及建设单位按规定应交回的基本建设竣工项目结余资金</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r>
        <w:rPr>
          <w:rFonts w:hint="eastAsia" w:ascii="仿宋_GB2312" w:eastAsia="仿宋_GB2312"/>
          <w:b/>
          <w:sz w:val="32"/>
          <w:szCs w:val="32"/>
        </w:rPr>
        <w:t xml:space="preserve">    </w:t>
      </w:r>
      <w:r>
        <w:rPr>
          <w:rFonts w:hint="eastAsia" w:ascii="仿宋_GB2312" w:eastAsia="仿宋_GB2312"/>
          <w:b/>
          <w:sz w:val="32"/>
          <w:szCs w:val="32"/>
          <w:lang w:val="en-US" w:eastAsia="zh-CN"/>
        </w:rPr>
        <w:t>八、年末结转和结余</w:t>
      </w:r>
      <w:r>
        <w:rPr>
          <w:rFonts w:hint="eastAsia" w:ascii="仿宋_GB2312" w:eastAsia="仿宋_GB2312"/>
          <w:b/>
          <w:sz w:val="32"/>
          <w:szCs w:val="32"/>
        </w:rPr>
        <w:t>：</w:t>
      </w:r>
      <w:r>
        <w:rPr>
          <w:rFonts w:hint="eastAsia" w:ascii="仿宋_GB2312" w:eastAsia="仿宋_GB2312"/>
          <w:sz w:val="32"/>
          <w:szCs w:val="32"/>
          <w:lang w:val="en-US" w:eastAsia="zh-CN"/>
        </w:rPr>
        <w:t>指本年度或以前年度预算安排、因客观条件发生变化无法按原计划实施，需要延迟到以后年度按有关规定继续使用的资金</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r>
        <w:rPr>
          <w:rFonts w:hint="eastAsia" w:ascii="仿宋_GB2312" w:eastAsia="仿宋_GB2312"/>
          <w:b/>
          <w:sz w:val="32"/>
          <w:szCs w:val="32"/>
        </w:rPr>
        <w:t xml:space="preserve">    </w:t>
      </w:r>
      <w:r>
        <w:rPr>
          <w:rFonts w:hint="eastAsia" w:ascii="仿宋_GB2312" w:eastAsia="仿宋_GB2312"/>
          <w:b/>
          <w:sz w:val="32"/>
          <w:szCs w:val="32"/>
          <w:lang w:val="en-US" w:eastAsia="zh-CN"/>
        </w:rPr>
        <w:t>九、基本支出</w:t>
      </w:r>
      <w:r>
        <w:rPr>
          <w:rFonts w:hint="eastAsia" w:ascii="仿宋_GB2312" w:eastAsia="仿宋_GB2312"/>
          <w:b/>
          <w:sz w:val="32"/>
          <w:szCs w:val="32"/>
        </w:rPr>
        <w:t>：</w:t>
      </w:r>
      <w:r>
        <w:rPr>
          <w:rFonts w:hint="eastAsia" w:ascii="仿宋_GB2312" w:eastAsia="仿宋_GB2312"/>
          <w:sz w:val="32"/>
          <w:szCs w:val="32"/>
          <w:lang w:val="en-US" w:eastAsia="zh-CN"/>
        </w:rPr>
        <w:t>指为保障机构正常运转、完成日常工作任务而发生的人员支出和公用支出</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r>
        <w:rPr>
          <w:rFonts w:hint="eastAsia" w:ascii="仿宋_GB2312" w:eastAsia="仿宋_GB2312"/>
          <w:b/>
          <w:sz w:val="32"/>
          <w:szCs w:val="32"/>
        </w:rPr>
        <w:t xml:space="preserve">    </w:t>
      </w:r>
      <w:r>
        <w:rPr>
          <w:rFonts w:hint="eastAsia" w:ascii="仿宋_GB2312" w:eastAsia="仿宋_GB2312"/>
          <w:b/>
          <w:sz w:val="32"/>
          <w:szCs w:val="32"/>
          <w:lang w:val="en-US" w:eastAsia="zh-CN"/>
        </w:rPr>
        <w:t>十、项目支出</w:t>
      </w:r>
      <w:r>
        <w:rPr>
          <w:rFonts w:hint="eastAsia" w:ascii="仿宋_GB2312" w:eastAsia="仿宋_GB2312"/>
          <w:b/>
          <w:sz w:val="32"/>
          <w:szCs w:val="32"/>
        </w:rPr>
        <w:t>：</w:t>
      </w:r>
      <w:r>
        <w:rPr>
          <w:rFonts w:hint="eastAsia" w:ascii="仿宋_GB2312" w:eastAsia="仿宋_GB2312"/>
          <w:sz w:val="32"/>
          <w:szCs w:val="32"/>
          <w:lang w:val="en-US" w:eastAsia="zh-CN"/>
        </w:rPr>
        <w:t>指在基本支出之外为完成特定行政任务和事业发展目标所发生的支出</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r>
        <w:rPr>
          <w:rFonts w:hint="eastAsia" w:ascii="仿宋_GB2312" w:eastAsia="仿宋_GB2312"/>
          <w:b/>
          <w:sz w:val="32"/>
          <w:szCs w:val="32"/>
        </w:rPr>
        <w:t xml:space="preserve">    </w:t>
      </w:r>
      <w:r>
        <w:rPr>
          <w:rFonts w:hint="eastAsia" w:ascii="仿宋_GB2312" w:eastAsia="仿宋_GB2312"/>
          <w:b/>
          <w:sz w:val="32"/>
          <w:szCs w:val="32"/>
          <w:lang w:val="en-US" w:eastAsia="zh-CN"/>
        </w:rPr>
        <w:t>十一、经营支出</w:t>
      </w:r>
      <w:r>
        <w:rPr>
          <w:rFonts w:hint="eastAsia" w:ascii="仿宋_GB2312" w:eastAsia="仿宋_GB2312"/>
          <w:b/>
          <w:sz w:val="32"/>
          <w:szCs w:val="32"/>
        </w:rPr>
        <w:t>：</w:t>
      </w:r>
      <w:r>
        <w:rPr>
          <w:rFonts w:hint="eastAsia" w:ascii="仿宋_GB2312" w:eastAsia="仿宋_GB2312"/>
          <w:sz w:val="32"/>
          <w:szCs w:val="32"/>
          <w:lang w:val="en-US" w:eastAsia="zh-CN"/>
        </w:rPr>
        <w:t>指事业单位在专业业务活动及其辅助活动之外开展非独立核算经营活动所发生的支出</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r>
        <w:rPr>
          <w:rFonts w:hint="eastAsia" w:ascii="仿宋_GB2312" w:eastAsia="仿宋_GB2312"/>
          <w:b/>
          <w:sz w:val="32"/>
          <w:szCs w:val="32"/>
        </w:rPr>
        <w:t xml:space="preserve">    </w:t>
      </w:r>
      <w:r>
        <w:rPr>
          <w:rFonts w:hint="eastAsia" w:ascii="仿宋_GB2312" w:eastAsia="仿宋_GB2312"/>
          <w:b/>
          <w:sz w:val="32"/>
          <w:szCs w:val="32"/>
          <w:lang w:val="en-US" w:eastAsia="zh-CN"/>
        </w:rPr>
        <w:t>十二、“三公”经费</w:t>
      </w:r>
      <w:r>
        <w:rPr>
          <w:rFonts w:hint="eastAsia" w:ascii="仿宋_GB2312" w:eastAsia="仿宋_GB2312"/>
          <w:b/>
          <w:sz w:val="32"/>
          <w:szCs w:val="32"/>
        </w:rPr>
        <w:t>：</w:t>
      </w:r>
      <w:r>
        <w:rPr>
          <w:rFonts w:hint="eastAsia" w:ascii="仿宋_GB2312" w:eastAsia="仿宋_GB2312"/>
          <w:sz w:val="32"/>
          <w:szCs w:val="32"/>
          <w:lang w:val="en-US" w:eastAsia="zh-CN"/>
        </w:rPr>
        <w:t>纳入财政预决算管理的“三公”经费，是指市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r>
        <w:rPr>
          <w:rFonts w:hint="eastAsia" w:ascii="仿宋_GB2312" w:eastAsia="仿宋_GB2312"/>
          <w:b/>
          <w:sz w:val="32"/>
          <w:szCs w:val="32"/>
        </w:rPr>
        <w:t xml:space="preserve">    </w:t>
      </w:r>
      <w:r>
        <w:rPr>
          <w:rFonts w:hint="eastAsia" w:ascii="仿宋_GB2312" w:eastAsia="仿宋_GB2312"/>
          <w:b/>
          <w:sz w:val="32"/>
          <w:szCs w:val="32"/>
          <w:lang w:val="en-US" w:eastAsia="zh-CN"/>
        </w:rPr>
        <w:t>十三、机关运行经费</w:t>
      </w:r>
      <w:r>
        <w:rPr>
          <w:rFonts w:hint="eastAsia" w:ascii="仿宋_GB2312" w:eastAsia="仿宋_GB2312"/>
          <w:b/>
          <w:sz w:val="32"/>
          <w:szCs w:val="32"/>
        </w:rPr>
        <w:t>：</w:t>
      </w:r>
      <w:r>
        <w:rPr>
          <w:rFonts w:hint="eastAsia" w:ascii="仿宋_GB2312" w:eastAsia="仿宋_GB2312"/>
          <w:sz w:val="32"/>
          <w:szCs w:val="32"/>
          <w:lang w:val="en-US" w:eastAsia="zh-CN"/>
        </w:rPr>
        <w:t>为保障行政单位（含参照公务员法管理的事业单位、机关服务中心）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仿宋_GB2312" w:eastAsia="仿宋_GB2312"/>
          <w:sz w:val="32"/>
          <w:szCs w:val="32"/>
        </w:rPr>
        <w:t>。</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73736DC-427B-4613-8F37-A24D8C25510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方正小标宋简体">
    <w:panose1 w:val="02000000000000000000"/>
    <w:charset w:val="86"/>
    <w:family w:val="auto"/>
    <w:pitch w:val="default"/>
    <w:sig w:usb0="00000001" w:usb1="08000000" w:usb2="00000000" w:usb3="00000000" w:csb0="00040000" w:csb1="00000000"/>
    <w:embedRegular r:id="rId2" w:fontKey="{7FC38742-E94F-4A98-9536-A7F29D640615}"/>
  </w:font>
  <w:font w:name="仿宋_GB2312">
    <w:altName w:val="仿宋"/>
    <w:panose1 w:val="02010609030101010101"/>
    <w:charset w:val="86"/>
    <w:family w:val="modern"/>
    <w:pitch w:val="default"/>
    <w:sig w:usb0="00000000" w:usb1="00000000" w:usb2="00000000" w:usb3="00000000" w:csb0="00040000" w:csb1="00000000"/>
    <w:embedRegular r:id="rId3" w:fontKey="{E8D5E74F-5335-4F9C-BE7C-01548DA49EE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0ZGUyYmIxZGI1NDNhNGZjZWI4Mzc3NjA3N2EzYzgifQ=="/>
  </w:docVars>
  <w:rsids>
    <w:rsidRoot w:val="00560CCC"/>
    <w:rsid w:val="00001E5E"/>
    <w:rsid w:val="00011766"/>
    <w:rsid w:val="00033665"/>
    <w:rsid w:val="000617A4"/>
    <w:rsid w:val="0007617B"/>
    <w:rsid w:val="000907DB"/>
    <w:rsid w:val="000A2339"/>
    <w:rsid w:val="000A4C11"/>
    <w:rsid w:val="000B12F2"/>
    <w:rsid w:val="000C0314"/>
    <w:rsid w:val="000C504A"/>
    <w:rsid w:val="000D6DA0"/>
    <w:rsid w:val="000E5D5A"/>
    <w:rsid w:val="000F6B2B"/>
    <w:rsid w:val="00117AC7"/>
    <w:rsid w:val="001272E3"/>
    <w:rsid w:val="00152FBA"/>
    <w:rsid w:val="00164A5F"/>
    <w:rsid w:val="001666FD"/>
    <w:rsid w:val="00176374"/>
    <w:rsid w:val="001A6EA7"/>
    <w:rsid w:val="001B3230"/>
    <w:rsid w:val="001B3533"/>
    <w:rsid w:val="001D18AA"/>
    <w:rsid w:val="001D4270"/>
    <w:rsid w:val="001D7B98"/>
    <w:rsid w:val="001E155E"/>
    <w:rsid w:val="001E1898"/>
    <w:rsid w:val="001F299F"/>
    <w:rsid w:val="001F46F7"/>
    <w:rsid w:val="001F7057"/>
    <w:rsid w:val="002040BA"/>
    <w:rsid w:val="00204F0B"/>
    <w:rsid w:val="00204F40"/>
    <w:rsid w:val="0020745E"/>
    <w:rsid w:val="00213DA9"/>
    <w:rsid w:val="002214E6"/>
    <w:rsid w:val="00254882"/>
    <w:rsid w:val="0025738D"/>
    <w:rsid w:val="0027242E"/>
    <w:rsid w:val="002A0E8F"/>
    <w:rsid w:val="002A1814"/>
    <w:rsid w:val="002A279B"/>
    <w:rsid w:val="002A4F4F"/>
    <w:rsid w:val="002A5D7C"/>
    <w:rsid w:val="002C450A"/>
    <w:rsid w:val="002C4D26"/>
    <w:rsid w:val="002D10CA"/>
    <w:rsid w:val="002E2B3D"/>
    <w:rsid w:val="002E5849"/>
    <w:rsid w:val="002F229E"/>
    <w:rsid w:val="002F5B21"/>
    <w:rsid w:val="00305022"/>
    <w:rsid w:val="00314A0B"/>
    <w:rsid w:val="00332209"/>
    <w:rsid w:val="00337C11"/>
    <w:rsid w:val="00350932"/>
    <w:rsid w:val="00353B2F"/>
    <w:rsid w:val="00360505"/>
    <w:rsid w:val="00365D9B"/>
    <w:rsid w:val="003752C8"/>
    <w:rsid w:val="00381040"/>
    <w:rsid w:val="00383D98"/>
    <w:rsid w:val="00386BE9"/>
    <w:rsid w:val="003965B7"/>
    <w:rsid w:val="003B5C0A"/>
    <w:rsid w:val="003C0CF8"/>
    <w:rsid w:val="003C277E"/>
    <w:rsid w:val="00457527"/>
    <w:rsid w:val="00464718"/>
    <w:rsid w:val="0047400F"/>
    <w:rsid w:val="00490C63"/>
    <w:rsid w:val="004936C2"/>
    <w:rsid w:val="00496DA9"/>
    <w:rsid w:val="004B1127"/>
    <w:rsid w:val="004B324A"/>
    <w:rsid w:val="004B52F0"/>
    <w:rsid w:val="004B6727"/>
    <w:rsid w:val="004E28F1"/>
    <w:rsid w:val="004E7373"/>
    <w:rsid w:val="005121E4"/>
    <w:rsid w:val="00540DC4"/>
    <w:rsid w:val="005442BE"/>
    <w:rsid w:val="0055292C"/>
    <w:rsid w:val="00560CCC"/>
    <w:rsid w:val="0057264A"/>
    <w:rsid w:val="00576BE2"/>
    <w:rsid w:val="005806C8"/>
    <w:rsid w:val="00584AAC"/>
    <w:rsid w:val="0059256A"/>
    <w:rsid w:val="005A6D9A"/>
    <w:rsid w:val="005D1AA9"/>
    <w:rsid w:val="005E42B5"/>
    <w:rsid w:val="005E7A43"/>
    <w:rsid w:val="005E7C33"/>
    <w:rsid w:val="006012DC"/>
    <w:rsid w:val="00624FAE"/>
    <w:rsid w:val="0063274E"/>
    <w:rsid w:val="00660972"/>
    <w:rsid w:val="00675556"/>
    <w:rsid w:val="00692FA7"/>
    <w:rsid w:val="006A5F54"/>
    <w:rsid w:val="006B4205"/>
    <w:rsid w:val="006C562F"/>
    <w:rsid w:val="006D2EA0"/>
    <w:rsid w:val="006E7395"/>
    <w:rsid w:val="006F5282"/>
    <w:rsid w:val="00707AB9"/>
    <w:rsid w:val="007125BE"/>
    <w:rsid w:val="00716279"/>
    <w:rsid w:val="00717A05"/>
    <w:rsid w:val="0072797F"/>
    <w:rsid w:val="00735E59"/>
    <w:rsid w:val="007364D6"/>
    <w:rsid w:val="00754D9A"/>
    <w:rsid w:val="00771D3C"/>
    <w:rsid w:val="007A7827"/>
    <w:rsid w:val="007C35B7"/>
    <w:rsid w:val="007C3E78"/>
    <w:rsid w:val="007C5C61"/>
    <w:rsid w:val="007F5309"/>
    <w:rsid w:val="00807C0E"/>
    <w:rsid w:val="008171CC"/>
    <w:rsid w:val="0082037C"/>
    <w:rsid w:val="00822B8D"/>
    <w:rsid w:val="008249E3"/>
    <w:rsid w:val="00847B34"/>
    <w:rsid w:val="00856A69"/>
    <w:rsid w:val="00872AE0"/>
    <w:rsid w:val="00885685"/>
    <w:rsid w:val="008C53AB"/>
    <w:rsid w:val="008D6223"/>
    <w:rsid w:val="008E1601"/>
    <w:rsid w:val="008E6D60"/>
    <w:rsid w:val="008E779F"/>
    <w:rsid w:val="008F28F9"/>
    <w:rsid w:val="00900D14"/>
    <w:rsid w:val="00901DA1"/>
    <w:rsid w:val="00910A29"/>
    <w:rsid w:val="00924E6D"/>
    <w:rsid w:val="00940221"/>
    <w:rsid w:val="0095514F"/>
    <w:rsid w:val="009656EC"/>
    <w:rsid w:val="0096638C"/>
    <w:rsid w:val="00972008"/>
    <w:rsid w:val="009757C4"/>
    <w:rsid w:val="00992139"/>
    <w:rsid w:val="00993DEF"/>
    <w:rsid w:val="00997BAF"/>
    <w:rsid w:val="009A3772"/>
    <w:rsid w:val="009B01A7"/>
    <w:rsid w:val="009C2BCD"/>
    <w:rsid w:val="009C6A97"/>
    <w:rsid w:val="009D26CF"/>
    <w:rsid w:val="009D477C"/>
    <w:rsid w:val="009D4811"/>
    <w:rsid w:val="009E35C5"/>
    <w:rsid w:val="009E70F5"/>
    <w:rsid w:val="009E72BD"/>
    <w:rsid w:val="009F3B8E"/>
    <w:rsid w:val="00A02D97"/>
    <w:rsid w:val="00A10E8A"/>
    <w:rsid w:val="00A551B2"/>
    <w:rsid w:val="00A61DA2"/>
    <w:rsid w:val="00A63695"/>
    <w:rsid w:val="00A64367"/>
    <w:rsid w:val="00A77A6A"/>
    <w:rsid w:val="00A9055E"/>
    <w:rsid w:val="00A96D33"/>
    <w:rsid w:val="00AA08AD"/>
    <w:rsid w:val="00AA09D6"/>
    <w:rsid w:val="00AB3983"/>
    <w:rsid w:val="00AB3E95"/>
    <w:rsid w:val="00AB6CA7"/>
    <w:rsid w:val="00AB741C"/>
    <w:rsid w:val="00AD3ED6"/>
    <w:rsid w:val="00AE2452"/>
    <w:rsid w:val="00AF6644"/>
    <w:rsid w:val="00B036C2"/>
    <w:rsid w:val="00B0656C"/>
    <w:rsid w:val="00B07183"/>
    <w:rsid w:val="00B10B68"/>
    <w:rsid w:val="00B11453"/>
    <w:rsid w:val="00B43AF7"/>
    <w:rsid w:val="00B462C6"/>
    <w:rsid w:val="00B46918"/>
    <w:rsid w:val="00B50902"/>
    <w:rsid w:val="00B51E7C"/>
    <w:rsid w:val="00B85DF3"/>
    <w:rsid w:val="00BC60F6"/>
    <w:rsid w:val="00BE7680"/>
    <w:rsid w:val="00C1127C"/>
    <w:rsid w:val="00C14640"/>
    <w:rsid w:val="00C223D7"/>
    <w:rsid w:val="00C3080E"/>
    <w:rsid w:val="00C56CF8"/>
    <w:rsid w:val="00C63DF8"/>
    <w:rsid w:val="00C706A0"/>
    <w:rsid w:val="00C70E61"/>
    <w:rsid w:val="00C83A84"/>
    <w:rsid w:val="00CA497A"/>
    <w:rsid w:val="00CC0A5F"/>
    <w:rsid w:val="00CC1A8E"/>
    <w:rsid w:val="00CC4783"/>
    <w:rsid w:val="00CC5033"/>
    <w:rsid w:val="00CE14B0"/>
    <w:rsid w:val="00CF6007"/>
    <w:rsid w:val="00D15F5C"/>
    <w:rsid w:val="00D20272"/>
    <w:rsid w:val="00D32921"/>
    <w:rsid w:val="00D6610C"/>
    <w:rsid w:val="00D77C2C"/>
    <w:rsid w:val="00D87E6F"/>
    <w:rsid w:val="00D90536"/>
    <w:rsid w:val="00D90FB3"/>
    <w:rsid w:val="00DA05DE"/>
    <w:rsid w:val="00DA157E"/>
    <w:rsid w:val="00DA23EC"/>
    <w:rsid w:val="00DB1F4B"/>
    <w:rsid w:val="00DC09D2"/>
    <w:rsid w:val="00DC0DF2"/>
    <w:rsid w:val="00DD58FD"/>
    <w:rsid w:val="00DD778A"/>
    <w:rsid w:val="00DE172B"/>
    <w:rsid w:val="00DE3F8D"/>
    <w:rsid w:val="00DE53ED"/>
    <w:rsid w:val="00E15280"/>
    <w:rsid w:val="00E36114"/>
    <w:rsid w:val="00E523EF"/>
    <w:rsid w:val="00E55BD8"/>
    <w:rsid w:val="00E74E88"/>
    <w:rsid w:val="00E8195C"/>
    <w:rsid w:val="00E864AB"/>
    <w:rsid w:val="00E93323"/>
    <w:rsid w:val="00EA00CC"/>
    <w:rsid w:val="00ED7808"/>
    <w:rsid w:val="00EF4DAB"/>
    <w:rsid w:val="00F00F6A"/>
    <w:rsid w:val="00F15349"/>
    <w:rsid w:val="00F37786"/>
    <w:rsid w:val="00F55DF6"/>
    <w:rsid w:val="00F57A35"/>
    <w:rsid w:val="00F60FAC"/>
    <w:rsid w:val="00F83CDA"/>
    <w:rsid w:val="00F9420E"/>
    <w:rsid w:val="00F9750D"/>
    <w:rsid w:val="00FB2244"/>
    <w:rsid w:val="00FB62B3"/>
    <w:rsid w:val="00FC1442"/>
    <w:rsid w:val="00FC6D50"/>
    <w:rsid w:val="00FD089E"/>
    <w:rsid w:val="00FE675F"/>
    <w:rsid w:val="00FF0D3C"/>
    <w:rsid w:val="00FF259D"/>
    <w:rsid w:val="01036D43"/>
    <w:rsid w:val="010D427B"/>
    <w:rsid w:val="012A0989"/>
    <w:rsid w:val="013805A3"/>
    <w:rsid w:val="01714809"/>
    <w:rsid w:val="01776BD7"/>
    <w:rsid w:val="017839F7"/>
    <w:rsid w:val="017B11E4"/>
    <w:rsid w:val="018A79CF"/>
    <w:rsid w:val="018D0F17"/>
    <w:rsid w:val="01910D47"/>
    <w:rsid w:val="01916BDC"/>
    <w:rsid w:val="01945110"/>
    <w:rsid w:val="019C1919"/>
    <w:rsid w:val="01B0282E"/>
    <w:rsid w:val="01B32CF1"/>
    <w:rsid w:val="01B45622"/>
    <w:rsid w:val="01C26E13"/>
    <w:rsid w:val="01C7267B"/>
    <w:rsid w:val="01D41E44"/>
    <w:rsid w:val="01D90AFF"/>
    <w:rsid w:val="01D95F9B"/>
    <w:rsid w:val="01FC710B"/>
    <w:rsid w:val="01FD609D"/>
    <w:rsid w:val="020E02AA"/>
    <w:rsid w:val="02117D9A"/>
    <w:rsid w:val="02123C79"/>
    <w:rsid w:val="02177074"/>
    <w:rsid w:val="022A49B8"/>
    <w:rsid w:val="022B0E5C"/>
    <w:rsid w:val="023C4E17"/>
    <w:rsid w:val="023C4EBB"/>
    <w:rsid w:val="023D64D3"/>
    <w:rsid w:val="02443CCC"/>
    <w:rsid w:val="02532A52"/>
    <w:rsid w:val="025D690F"/>
    <w:rsid w:val="026365D7"/>
    <w:rsid w:val="02762D3E"/>
    <w:rsid w:val="02777BFD"/>
    <w:rsid w:val="028265A2"/>
    <w:rsid w:val="02895B83"/>
    <w:rsid w:val="028A3BBA"/>
    <w:rsid w:val="02A62291"/>
    <w:rsid w:val="02C31095"/>
    <w:rsid w:val="02D50DC8"/>
    <w:rsid w:val="02EF1E8A"/>
    <w:rsid w:val="02EF28D7"/>
    <w:rsid w:val="02FF0C65"/>
    <w:rsid w:val="030D2310"/>
    <w:rsid w:val="03284CF4"/>
    <w:rsid w:val="03517310"/>
    <w:rsid w:val="03697D60"/>
    <w:rsid w:val="036D1000"/>
    <w:rsid w:val="03A2514E"/>
    <w:rsid w:val="03A42A90"/>
    <w:rsid w:val="03B749B0"/>
    <w:rsid w:val="03BD5AE4"/>
    <w:rsid w:val="03C2759E"/>
    <w:rsid w:val="03C50E3C"/>
    <w:rsid w:val="03C7077C"/>
    <w:rsid w:val="03CE5F43"/>
    <w:rsid w:val="03DA227A"/>
    <w:rsid w:val="03E26ED3"/>
    <w:rsid w:val="03EC461B"/>
    <w:rsid w:val="03EF2B33"/>
    <w:rsid w:val="04041965"/>
    <w:rsid w:val="040A2CF3"/>
    <w:rsid w:val="040D00EE"/>
    <w:rsid w:val="040E0D93"/>
    <w:rsid w:val="04111891"/>
    <w:rsid w:val="043A35D9"/>
    <w:rsid w:val="04414C5A"/>
    <w:rsid w:val="045046D1"/>
    <w:rsid w:val="047168CE"/>
    <w:rsid w:val="04814D63"/>
    <w:rsid w:val="049B1897"/>
    <w:rsid w:val="04A24CDA"/>
    <w:rsid w:val="04BC5D9C"/>
    <w:rsid w:val="04E470A0"/>
    <w:rsid w:val="04E97DD1"/>
    <w:rsid w:val="04F03C97"/>
    <w:rsid w:val="04F35535"/>
    <w:rsid w:val="04F80D9E"/>
    <w:rsid w:val="05123C0E"/>
    <w:rsid w:val="05195009"/>
    <w:rsid w:val="051B15A9"/>
    <w:rsid w:val="05235E1B"/>
    <w:rsid w:val="05295307"/>
    <w:rsid w:val="052B1173"/>
    <w:rsid w:val="053B7608"/>
    <w:rsid w:val="05596E5C"/>
    <w:rsid w:val="05600E1D"/>
    <w:rsid w:val="056170FB"/>
    <w:rsid w:val="056A3A4A"/>
    <w:rsid w:val="057743B8"/>
    <w:rsid w:val="05B15E1B"/>
    <w:rsid w:val="05B20F4D"/>
    <w:rsid w:val="05C313AC"/>
    <w:rsid w:val="05C72C4A"/>
    <w:rsid w:val="05C869C2"/>
    <w:rsid w:val="05CC64B2"/>
    <w:rsid w:val="05D2339D"/>
    <w:rsid w:val="05D76A8A"/>
    <w:rsid w:val="05DA63D5"/>
    <w:rsid w:val="06035C4C"/>
    <w:rsid w:val="061B724B"/>
    <w:rsid w:val="062E4029"/>
    <w:rsid w:val="063955D8"/>
    <w:rsid w:val="06400C4E"/>
    <w:rsid w:val="06562220"/>
    <w:rsid w:val="0668340C"/>
    <w:rsid w:val="066C559F"/>
    <w:rsid w:val="06930D7E"/>
    <w:rsid w:val="06986394"/>
    <w:rsid w:val="069A3DCD"/>
    <w:rsid w:val="069C1310"/>
    <w:rsid w:val="06B37672"/>
    <w:rsid w:val="06B454AB"/>
    <w:rsid w:val="06B64A6C"/>
    <w:rsid w:val="06C36432"/>
    <w:rsid w:val="06CB0518"/>
    <w:rsid w:val="07216662"/>
    <w:rsid w:val="073747A5"/>
    <w:rsid w:val="074A1311"/>
    <w:rsid w:val="074A3B33"/>
    <w:rsid w:val="074E4C94"/>
    <w:rsid w:val="07524795"/>
    <w:rsid w:val="075E313A"/>
    <w:rsid w:val="07683FB9"/>
    <w:rsid w:val="078037FF"/>
    <w:rsid w:val="078B7CA7"/>
    <w:rsid w:val="07A86AAB"/>
    <w:rsid w:val="07B264E2"/>
    <w:rsid w:val="07BE69AE"/>
    <w:rsid w:val="07C338E5"/>
    <w:rsid w:val="07D7113E"/>
    <w:rsid w:val="07DE071F"/>
    <w:rsid w:val="07FD05F4"/>
    <w:rsid w:val="07FF6A27"/>
    <w:rsid w:val="080053A9"/>
    <w:rsid w:val="08017F69"/>
    <w:rsid w:val="08033CE1"/>
    <w:rsid w:val="08161C67"/>
    <w:rsid w:val="0822685D"/>
    <w:rsid w:val="08265067"/>
    <w:rsid w:val="08367CC1"/>
    <w:rsid w:val="08457A88"/>
    <w:rsid w:val="086821BB"/>
    <w:rsid w:val="086C13EE"/>
    <w:rsid w:val="08783F6C"/>
    <w:rsid w:val="0889068B"/>
    <w:rsid w:val="088E5CD2"/>
    <w:rsid w:val="08AA0601"/>
    <w:rsid w:val="08B4089E"/>
    <w:rsid w:val="08D37B58"/>
    <w:rsid w:val="08D77379"/>
    <w:rsid w:val="08E27D9B"/>
    <w:rsid w:val="08EF4C46"/>
    <w:rsid w:val="09105B16"/>
    <w:rsid w:val="092F2A83"/>
    <w:rsid w:val="09394272"/>
    <w:rsid w:val="09450FED"/>
    <w:rsid w:val="09543578"/>
    <w:rsid w:val="095A3DD5"/>
    <w:rsid w:val="095F5373"/>
    <w:rsid w:val="096609CC"/>
    <w:rsid w:val="098A290C"/>
    <w:rsid w:val="098A46BA"/>
    <w:rsid w:val="099E4EE1"/>
    <w:rsid w:val="09A412D6"/>
    <w:rsid w:val="09AF3CD4"/>
    <w:rsid w:val="09D670BD"/>
    <w:rsid w:val="09D77A57"/>
    <w:rsid w:val="09E57B43"/>
    <w:rsid w:val="0A0655BF"/>
    <w:rsid w:val="0A067AB9"/>
    <w:rsid w:val="0A140428"/>
    <w:rsid w:val="0A1F5B1A"/>
    <w:rsid w:val="0A205206"/>
    <w:rsid w:val="0A222B45"/>
    <w:rsid w:val="0A29389E"/>
    <w:rsid w:val="0A2B7F5D"/>
    <w:rsid w:val="0A333D80"/>
    <w:rsid w:val="0A357A30"/>
    <w:rsid w:val="0A4A6971"/>
    <w:rsid w:val="0A6F38B0"/>
    <w:rsid w:val="0A7055E5"/>
    <w:rsid w:val="0A7A14EC"/>
    <w:rsid w:val="0A7E24A5"/>
    <w:rsid w:val="0A874DD1"/>
    <w:rsid w:val="0A8A2498"/>
    <w:rsid w:val="0A92506E"/>
    <w:rsid w:val="0A981059"/>
    <w:rsid w:val="0AA2244C"/>
    <w:rsid w:val="0AA31575"/>
    <w:rsid w:val="0AA66C64"/>
    <w:rsid w:val="0AB203A8"/>
    <w:rsid w:val="0ABE1947"/>
    <w:rsid w:val="0AC57974"/>
    <w:rsid w:val="0ACC3362"/>
    <w:rsid w:val="0ADD2F10"/>
    <w:rsid w:val="0AE147AE"/>
    <w:rsid w:val="0AF64815"/>
    <w:rsid w:val="0AFA5870"/>
    <w:rsid w:val="0B016BFE"/>
    <w:rsid w:val="0B071BA7"/>
    <w:rsid w:val="0B0E2A6A"/>
    <w:rsid w:val="0B1A3596"/>
    <w:rsid w:val="0B381EF4"/>
    <w:rsid w:val="0B3A5C6C"/>
    <w:rsid w:val="0B4D593C"/>
    <w:rsid w:val="0B502FED"/>
    <w:rsid w:val="0B6373B4"/>
    <w:rsid w:val="0B6A21C3"/>
    <w:rsid w:val="0B6C25DF"/>
    <w:rsid w:val="0B724B39"/>
    <w:rsid w:val="0B7F731F"/>
    <w:rsid w:val="0B8D0492"/>
    <w:rsid w:val="0B9C2483"/>
    <w:rsid w:val="0B9E444D"/>
    <w:rsid w:val="0BA8707A"/>
    <w:rsid w:val="0BBE689D"/>
    <w:rsid w:val="0BC1013B"/>
    <w:rsid w:val="0BC67500"/>
    <w:rsid w:val="0BCB2D68"/>
    <w:rsid w:val="0BCB7D33"/>
    <w:rsid w:val="0BF46F3F"/>
    <w:rsid w:val="0BF95B27"/>
    <w:rsid w:val="0BFF2A12"/>
    <w:rsid w:val="0BFF62F6"/>
    <w:rsid w:val="0C193AD3"/>
    <w:rsid w:val="0C1B5314"/>
    <w:rsid w:val="0C2343F9"/>
    <w:rsid w:val="0C434FF4"/>
    <w:rsid w:val="0C4548C9"/>
    <w:rsid w:val="0C462940"/>
    <w:rsid w:val="0C5A4BA3"/>
    <w:rsid w:val="0C661175"/>
    <w:rsid w:val="0C684027"/>
    <w:rsid w:val="0C6D3E1F"/>
    <w:rsid w:val="0C8F023A"/>
    <w:rsid w:val="0C963376"/>
    <w:rsid w:val="0C9C424D"/>
    <w:rsid w:val="0CA24551"/>
    <w:rsid w:val="0CCC1461"/>
    <w:rsid w:val="0CE916F8"/>
    <w:rsid w:val="0CF23D55"/>
    <w:rsid w:val="0D095D2A"/>
    <w:rsid w:val="0D1F15BD"/>
    <w:rsid w:val="0D270FEC"/>
    <w:rsid w:val="0D3A1F53"/>
    <w:rsid w:val="0D3F756A"/>
    <w:rsid w:val="0D4205F6"/>
    <w:rsid w:val="0D4C15CA"/>
    <w:rsid w:val="0D527471"/>
    <w:rsid w:val="0D570D57"/>
    <w:rsid w:val="0D592EEF"/>
    <w:rsid w:val="0D5F7C0C"/>
    <w:rsid w:val="0D6E7E4F"/>
    <w:rsid w:val="0D7A67F4"/>
    <w:rsid w:val="0D832434"/>
    <w:rsid w:val="0D8C4A31"/>
    <w:rsid w:val="0DA41AC3"/>
    <w:rsid w:val="0DA47D15"/>
    <w:rsid w:val="0DAA3924"/>
    <w:rsid w:val="0DAE649D"/>
    <w:rsid w:val="0DC932D7"/>
    <w:rsid w:val="0DCF495E"/>
    <w:rsid w:val="0DDE33CC"/>
    <w:rsid w:val="0DFB570C"/>
    <w:rsid w:val="0E005A9E"/>
    <w:rsid w:val="0E017A76"/>
    <w:rsid w:val="0E1450E4"/>
    <w:rsid w:val="0E19425F"/>
    <w:rsid w:val="0E223278"/>
    <w:rsid w:val="0E285773"/>
    <w:rsid w:val="0E3015A8"/>
    <w:rsid w:val="0E364DDA"/>
    <w:rsid w:val="0E405625"/>
    <w:rsid w:val="0E4F61B7"/>
    <w:rsid w:val="0E653000"/>
    <w:rsid w:val="0E791713"/>
    <w:rsid w:val="0E796AAB"/>
    <w:rsid w:val="0E807E3A"/>
    <w:rsid w:val="0E884F40"/>
    <w:rsid w:val="0E97177E"/>
    <w:rsid w:val="0EA77ABC"/>
    <w:rsid w:val="0EAB162B"/>
    <w:rsid w:val="0EAE0E4B"/>
    <w:rsid w:val="0EBD108E"/>
    <w:rsid w:val="0ECB7FF9"/>
    <w:rsid w:val="0ECD6DF7"/>
    <w:rsid w:val="0EF11263"/>
    <w:rsid w:val="0EF63A53"/>
    <w:rsid w:val="0EFB5712"/>
    <w:rsid w:val="0F144A26"/>
    <w:rsid w:val="0F256C33"/>
    <w:rsid w:val="0F5C08A7"/>
    <w:rsid w:val="0F6109AA"/>
    <w:rsid w:val="0F637C9A"/>
    <w:rsid w:val="0F6E05DA"/>
    <w:rsid w:val="0F6F0E3D"/>
    <w:rsid w:val="0FC1070A"/>
    <w:rsid w:val="0FC3444E"/>
    <w:rsid w:val="0FC71A98"/>
    <w:rsid w:val="0FC843B1"/>
    <w:rsid w:val="0FCC70AF"/>
    <w:rsid w:val="0FD54405"/>
    <w:rsid w:val="0FF36C20"/>
    <w:rsid w:val="10010DE7"/>
    <w:rsid w:val="101146EA"/>
    <w:rsid w:val="10117079"/>
    <w:rsid w:val="101747CE"/>
    <w:rsid w:val="10305890"/>
    <w:rsid w:val="103435D2"/>
    <w:rsid w:val="103C005D"/>
    <w:rsid w:val="103F4B2D"/>
    <w:rsid w:val="104E4A31"/>
    <w:rsid w:val="104F21BA"/>
    <w:rsid w:val="1052657B"/>
    <w:rsid w:val="1053332C"/>
    <w:rsid w:val="10563548"/>
    <w:rsid w:val="105E7593"/>
    <w:rsid w:val="10786825"/>
    <w:rsid w:val="107A5A2B"/>
    <w:rsid w:val="107E484D"/>
    <w:rsid w:val="107F4121"/>
    <w:rsid w:val="10993435"/>
    <w:rsid w:val="109B4BF6"/>
    <w:rsid w:val="10FC21CE"/>
    <w:rsid w:val="10FC5772"/>
    <w:rsid w:val="1102722C"/>
    <w:rsid w:val="11062AC9"/>
    <w:rsid w:val="110765F0"/>
    <w:rsid w:val="111B209C"/>
    <w:rsid w:val="111E393A"/>
    <w:rsid w:val="114F61E9"/>
    <w:rsid w:val="1153530B"/>
    <w:rsid w:val="115378FB"/>
    <w:rsid w:val="11637337"/>
    <w:rsid w:val="11701E29"/>
    <w:rsid w:val="11717704"/>
    <w:rsid w:val="117A14B8"/>
    <w:rsid w:val="117A2E35"/>
    <w:rsid w:val="11862280"/>
    <w:rsid w:val="119A56B6"/>
    <w:rsid w:val="119D44AA"/>
    <w:rsid w:val="11A46141"/>
    <w:rsid w:val="11AA069F"/>
    <w:rsid w:val="11C444E1"/>
    <w:rsid w:val="11C865A2"/>
    <w:rsid w:val="11DA5722"/>
    <w:rsid w:val="11DC71F8"/>
    <w:rsid w:val="11EB3476"/>
    <w:rsid w:val="11EC3680"/>
    <w:rsid w:val="11FE3E97"/>
    <w:rsid w:val="120945EA"/>
    <w:rsid w:val="1211524D"/>
    <w:rsid w:val="121E0096"/>
    <w:rsid w:val="121F06BA"/>
    <w:rsid w:val="122C0164"/>
    <w:rsid w:val="12652607"/>
    <w:rsid w:val="126A3816"/>
    <w:rsid w:val="12891287"/>
    <w:rsid w:val="12922832"/>
    <w:rsid w:val="129465AA"/>
    <w:rsid w:val="129701D5"/>
    <w:rsid w:val="129B7767"/>
    <w:rsid w:val="129C720C"/>
    <w:rsid w:val="12AF5192"/>
    <w:rsid w:val="12C616AB"/>
    <w:rsid w:val="12DD1CFF"/>
    <w:rsid w:val="12DD7310"/>
    <w:rsid w:val="13016A31"/>
    <w:rsid w:val="13053004"/>
    <w:rsid w:val="13070B2A"/>
    <w:rsid w:val="132555BA"/>
    <w:rsid w:val="13332C74"/>
    <w:rsid w:val="13390EFF"/>
    <w:rsid w:val="133F0089"/>
    <w:rsid w:val="13410513"/>
    <w:rsid w:val="134B1AD3"/>
    <w:rsid w:val="13587797"/>
    <w:rsid w:val="136A249C"/>
    <w:rsid w:val="137926EE"/>
    <w:rsid w:val="13806B2E"/>
    <w:rsid w:val="13824654"/>
    <w:rsid w:val="138403CC"/>
    <w:rsid w:val="138A52B7"/>
    <w:rsid w:val="13946135"/>
    <w:rsid w:val="139D148E"/>
    <w:rsid w:val="13AF1201"/>
    <w:rsid w:val="13C576DE"/>
    <w:rsid w:val="13DD0ACE"/>
    <w:rsid w:val="13EB50CE"/>
    <w:rsid w:val="13F015BE"/>
    <w:rsid w:val="13F43E5A"/>
    <w:rsid w:val="14117786"/>
    <w:rsid w:val="141D437D"/>
    <w:rsid w:val="14254B61"/>
    <w:rsid w:val="142E20E6"/>
    <w:rsid w:val="143B1266"/>
    <w:rsid w:val="143E4A1F"/>
    <w:rsid w:val="143E558A"/>
    <w:rsid w:val="14431274"/>
    <w:rsid w:val="144C7045"/>
    <w:rsid w:val="14552EB1"/>
    <w:rsid w:val="1457163D"/>
    <w:rsid w:val="145B2E54"/>
    <w:rsid w:val="146124BC"/>
    <w:rsid w:val="146401FE"/>
    <w:rsid w:val="14643D5A"/>
    <w:rsid w:val="147D226B"/>
    <w:rsid w:val="148015B9"/>
    <w:rsid w:val="14825131"/>
    <w:rsid w:val="149C34F4"/>
    <w:rsid w:val="14A66120"/>
    <w:rsid w:val="14B628F2"/>
    <w:rsid w:val="14C67496"/>
    <w:rsid w:val="14DE66C6"/>
    <w:rsid w:val="14F74624"/>
    <w:rsid w:val="1517701E"/>
    <w:rsid w:val="1534258F"/>
    <w:rsid w:val="15393438"/>
    <w:rsid w:val="15597637"/>
    <w:rsid w:val="156A1844"/>
    <w:rsid w:val="1574621E"/>
    <w:rsid w:val="15802E15"/>
    <w:rsid w:val="1584460A"/>
    <w:rsid w:val="15847ACA"/>
    <w:rsid w:val="1585667E"/>
    <w:rsid w:val="1587205C"/>
    <w:rsid w:val="15AC3C0A"/>
    <w:rsid w:val="15B35F47"/>
    <w:rsid w:val="15D0546F"/>
    <w:rsid w:val="15DB44F0"/>
    <w:rsid w:val="15F1381F"/>
    <w:rsid w:val="15F829AC"/>
    <w:rsid w:val="161D0664"/>
    <w:rsid w:val="162B4B2F"/>
    <w:rsid w:val="162C08A7"/>
    <w:rsid w:val="16356869"/>
    <w:rsid w:val="163C4C29"/>
    <w:rsid w:val="164B6F7F"/>
    <w:rsid w:val="166149F5"/>
    <w:rsid w:val="16816E45"/>
    <w:rsid w:val="16886BA2"/>
    <w:rsid w:val="168F6C2A"/>
    <w:rsid w:val="16A0311C"/>
    <w:rsid w:val="16C44047"/>
    <w:rsid w:val="16C62AAA"/>
    <w:rsid w:val="16DE0A1B"/>
    <w:rsid w:val="16EA7853"/>
    <w:rsid w:val="16FD6AE2"/>
    <w:rsid w:val="17057A2A"/>
    <w:rsid w:val="17410B14"/>
    <w:rsid w:val="17577A16"/>
    <w:rsid w:val="175E2CE2"/>
    <w:rsid w:val="17664476"/>
    <w:rsid w:val="176B0226"/>
    <w:rsid w:val="176F549D"/>
    <w:rsid w:val="17777B16"/>
    <w:rsid w:val="1783099B"/>
    <w:rsid w:val="178F5592"/>
    <w:rsid w:val="17945B62"/>
    <w:rsid w:val="17BD20FF"/>
    <w:rsid w:val="17BD5C5B"/>
    <w:rsid w:val="17D80CE7"/>
    <w:rsid w:val="17DC7FDE"/>
    <w:rsid w:val="17DF30DD"/>
    <w:rsid w:val="17E21BDA"/>
    <w:rsid w:val="17E55ACB"/>
    <w:rsid w:val="17F31CE1"/>
    <w:rsid w:val="18080C8D"/>
    <w:rsid w:val="18147845"/>
    <w:rsid w:val="18245CDA"/>
    <w:rsid w:val="182E3B95"/>
    <w:rsid w:val="183D3DB6"/>
    <w:rsid w:val="1843557E"/>
    <w:rsid w:val="185A5BA0"/>
    <w:rsid w:val="185D743E"/>
    <w:rsid w:val="187753D6"/>
    <w:rsid w:val="18822A00"/>
    <w:rsid w:val="18964231"/>
    <w:rsid w:val="18972950"/>
    <w:rsid w:val="189D783A"/>
    <w:rsid w:val="18A706B9"/>
    <w:rsid w:val="18A71303"/>
    <w:rsid w:val="18B057C0"/>
    <w:rsid w:val="18C9062F"/>
    <w:rsid w:val="18E3314F"/>
    <w:rsid w:val="18E37943"/>
    <w:rsid w:val="18E41600"/>
    <w:rsid w:val="18F2402A"/>
    <w:rsid w:val="18F73BF3"/>
    <w:rsid w:val="19006747"/>
    <w:rsid w:val="1901426D"/>
    <w:rsid w:val="192341E3"/>
    <w:rsid w:val="19235F91"/>
    <w:rsid w:val="19244075"/>
    <w:rsid w:val="19362169"/>
    <w:rsid w:val="19502AFF"/>
    <w:rsid w:val="19573E8D"/>
    <w:rsid w:val="19662322"/>
    <w:rsid w:val="197F0D78"/>
    <w:rsid w:val="198509FA"/>
    <w:rsid w:val="19856C4C"/>
    <w:rsid w:val="199D3F96"/>
    <w:rsid w:val="19AF5817"/>
    <w:rsid w:val="19B22E0D"/>
    <w:rsid w:val="19B4308D"/>
    <w:rsid w:val="1A085187"/>
    <w:rsid w:val="1A0A34A9"/>
    <w:rsid w:val="1A2032A6"/>
    <w:rsid w:val="1A366198"/>
    <w:rsid w:val="1A402B73"/>
    <w:rsid w:val="1A4C776A"/>
    <w:rsid w:val="1A5328A6"/>
    <w:rsid w:val="1A5D3725"/>
    <w:rsid w:val="1A6C5716"/>
    <w:rsid w:val="1A78230D"/>
    <w:rsid w:val="1AA72BF2"/>
    <w:rsid w:val="1ABD5F72"/>
    <w:rsid w:val="1AC11F06"/>
    <w:rsid w:val="1AC45552"/>
    <w:rsid w:val="1AC93C23"/>
    <w:rsid w:val="1ACC5E29"/>
    <w:rsid w:val="1AE23C2A"/>
    <w:rsid w:val="1AFA5418"/>
    <w:rsid w:val="1B0D514B"/>
    <w:rsid w:val="1B0F49DD"/>
    <w:rsid w:val="1B663169"/>
    <w:rsid w:val="1B83540D"/>
    <w:rsid w:val="1B8814BB"/>
    <w:rsid w:val="1BA62EAA"/>
    <w:rsid w:val="1BAC5DB8"/>
    <w:rsid w:val="1BBD4F04"/>
    <w:rsid w:val="1BC25F36"/>
    <w:rsid w:val="1BD80C8D"/>
    <w:rsid w:val="1BE32CA3"/>
    <w:rsid w:val="1BEF7568"/>
    <w:rsid w:val="1BF754B3"/>
    <w:rsid w:val="1C114776"/>
    <w:rsid w:val="1C197B20"/>
    <w:rsid w:val="1C2C33AF"/>
    <w:rsid w:val="1C35495A"/>
    <w:rsid w:val="1C45352C"/>
    <w:rsid w:val="1C512E16"/>
    <w:rsid w:val="1C746B04"/>
    <w:rsid w:val="1C79317F"/>
    <w:rsid w:val="1C8F393E"/>
    <w:rsid w:val="1C907DE2"/>
    <w:rsid w:val="1C913B5A"/>
    <w:rsid w:val="1C9B02A5"/>
    <w:rsid w:val="1CA92C52"/>
    <w:rsid w:val="1CDD28FB"/>
    <w:rsid w:val="1CE912A0"/>
    <w:rsid w:val="1CF346E3"/>
    <w:rsid w:val="1D046798"/>
    <w:rsid w:val="1D49361B"/>
    <w:rsid w:val="1D4D4C12"/>
    <w:rsid w:val="1D4D5CD3"/>
    <w:rsid w:val="1D6979D9"/>
    <w:rsid w:val="1D70551D"/>
    <w:rsid w:val="1D7160DC"/>
    <w:rsid w:val="1D7166CD"/>
    <w:rsid w:val="1D781388"/>
    <w:rsid w:val="1D884F5D"/>
    <w:rsid w:val="1DA66342"/>
    <w:rsid w:val="1DA84C4A"/>
    <w:rsid w:val="1DB64F9B"/>
    <w:rsid w:val="1DC25772"/>
    <w:rsid w:val="1DCF0496"/>
    <w:rsid w:val="1DDC7057"/>
    <w:rsid w:val="1DEF28E6"/>
    <w:rsid w:val="1DF24C70"/>
    <w:rsid w:val="1E1918C8"/>
    <w:rsid w:val="1E2D606F"/>
    <w:rsid w:val="1E435F9C"/>
    <w:rsid w:val="1E4C1AE7"/>
    <w:rsid w:val="1E5037DD"/>
    <w:rsid w:val="1E636E30"/>
    <w:rsid w:val="1E8C282B"/>
    <w:rsid w:val="1E984D2C"/>
    <w:rsid w:val="1E9E13E6"/>
    <w:rsid w:val="1EAB0F03"/>
    <w:rsid w:val="1EC04283"/>
    <w:rsid w:val="1ED26847"/>
    <w:rsid w:val="1ED63AA6"/>
    <w:rsid w:val="1EED151B"/>
    <w:rsid w:val="1EEE2B9E"/>
    <w:rsid w:val="1F080A89"/>
    <w:rsid w:val="1F176598"/>
    <w:rsid w:val="1F1A7E37"/>
    <w:rsid w:val="1F211410"/>
    <w:rsid w:val="1F222D29"/>
    <w:rsid w:val="1F3B789A"/>
    <w:rsid w:val="1F41655B"/>
    <w:rsid w:val="1F4C145E"/>
    <w:rsid w:val="1F5275D0"/>
    <w:rsid w:val="1F7237CF"/>
    <w:rsid w:val="1F890B18"/>
    <w:rsid w:val="1F9A0F77"/>
    <w:rsid w:val="1FA37695"/>
    <w:rsid w:val="1FBE4C66"/>
    <w:rsid w:val="1FCE2663"/>
    <w:rsid w:val="1FD04999"/>
    <w:rsid w:val="1FD5582B"/>
    <w:rsid w:val="1FE35CB2"/>
    <w:rsid w:val="1FF71F26"/>
    <w:rsid w:val="200563F1"/>
    <w:rsid w:val="20344F28"/>
    <w:rsid w:val="204333BD"/>
    <w:rsid w:val="20482782"/>
    <w:rsid w:val="204D5FEA"/>
    <w:rsid w:val="205D447F"/>
    <w:rsid w:val="206C46C2"/>
    <w:rsid w:val="207140DC"/>
    <w:rsid w:val="2080016D"/>
    <w:rsid w:val="208E4638"/>
    <w:rsid w:val="2091237A"/>
    <w:rsid w:val="20987265"/>
    <w:rsid w:val="20A91472"/>
    <w:rsid w:val="20B07BF0"/>
    <w:rsid w:val="20DB35F6"/>
    <w:rsid w:val="20DD111C"/>
    <w:rsid w:val="20EE6A13"/>
    <w:rsid w:val="20F14BC7"/>
    <w:rsid w:val="21171D51"/>
    <w:rsid w:val="211A411E"/>
    <w:rsid w:val="213276BA"/>
    <w:rsid w:val="21336655"/>
    <w:rsid w:val="213D7E0C"/>
    <w:rsid w:val="214D40AF"/>
    <w:rsid w:val="21750BA0"/>
    <w:rsid w:val="21815D0A"/>
    <w:rsid w:val="218D48F0"/>
    <w:rsid w:val="219C0FD7"/>
    <w:rsid w:val="21B069DD"/>
    <w:rsid w:val="21C85928"/>
    <w:rsid w:val="21DF0EC4"/>
    <w:rsid w:val="21F67990"/>
    <w:rsid w:val="21FB3F4F"/>
    <w:rsid w:val="220D2D23"/>
    <w:rsid w:val="220D5A31"/>
    <w:rsid w:val="222223AA"/>
    <w:rsid w:val="22227687"/>
    <w:rsid w:val="223F4E70"/>
    <w:rsid w:val="22482F0D"/>
    <w:rsid w:val="224A0A33"/>
    <w:rsid w:val="224D0523"/>
    <w:rsid w:val="225639C9"/>
    <w:rsid w:val="22614F3C"/>
    <w:rsid w:val="227B5090"/>
    <w:rsid w:val="229972C4"/>
    <w:rsid w:val="229A37A4"/>
    <w:rsid w:val="22A00653"/>
    <w:rsid w:val="22A24272"/>
    <w:rsid w:val="22B20386"/>
    <w:rsid w:val="22E2743E"/>
    <w:rsid w:val="22EE7610"/>
    <w:rsid w:val="22F64717"/>
    <w:rsid w:val="22FD7853"/>
    <w:rsid w:val="230A054B"/>
    <w:rsid w:val="23151418"/>
    <w:rsid w:val="23166B67"/>
    <w:rsid w:val="231B23CF"/>
    <w:rsid w:val="233F2A5E"/>
    <w:rsid w:val="234731C4"/>
    <w:rsid w:val="23476D20"/>
    <w:rsid w:val="235B7B07"/>
    <w:rsid w:val="23843AD1"/>
    <w:rsid w:val="23AE55BC"/>
    <w:rsid w:val="23DA5DE6"/>
    <w:rsid w:val="23E66539"/>
    <w:rsid w:val="23EA427B"/>
    <w:rsid w:val="23F0560A"/>
    <w:rsid w:val="23F55B66"/>
    <w:rsid w:val="23F724F4"/>
    <w:rsid w:val="24172B97"/>
    <w:rsid w:val="24284DA4"/>
    <w:rsid w:val="24374FE7"/>
    <w:rsid w:val="245E2574"/>
    <w:rsid w:val="246102B6"/>
    <w:rsid w:val="246E3DB3"/>
    <w:rsid w:val="24712DF5"/>
    <w:rsid w:val="24763D61"/>
    <w:rsid w:val="247E2C16"/>
    <w:rsid w:val="24831F80"/>
    <w:rsid w:val="248875F1"/>
    <w:rsid w:val="249935AC"/>
    <w:rsid w:val="249A74E6"/>
    <w:rsid w:val="24AE7C47"/>
    <w:rsid w:val="24B403E6"/>
    <w:rsid w:val="24BB1774"/>
    <w:rsid w:val="24BB3676"/>
    <w:rsid w:val="24BE55DE"/>
    <w:rsid w:val="24C84F99"/>
    <w:rsid w:val="24D32F62"/>
    <w:rsid w:val="24DD793C"/>
    <w:rsid w:val="24F133E8"/>
    <w:rsid w:val="24F353B2"/>
    <w:rsid w:val="25002D7C"/>
    <w:rsid w:val="250A239A"/>
    <w:rsid w:val="250E5D48"/>
    <w:rsid w:val="251516C0"/>
    <w:rsid w:val="25166455"/>
    <w:rsid w:val="251E1D03"/>
    <w:rsid w:val="25214A81"/>
    <w:rsid w:val="252217F3"/>
    <w:rsid w:val="252B4B4C"/>
    <w:rsid w:val="253D4222"/>
    <w:rsid w:val="255900BA"/>
    <w:rsid w:val="256B0A86"/>
    <w:rsid w:val="258204E4"/>
    <w:rsid w:val="258A1146"/>
    <w:rsid w:val="25987D07"/>
    <w:rsid w:val="259A582D"/>
    <w:rsid w:val="25A246E2"/>
    <w:rsid w:val="25CB3C39"/>
    <w:rsid w:val="25D32AED"/>
    <w:rsid w:val="25D832ED"/>
    <w:rsid w:val="25F018F1"/>
    <w:rsid w:val="25FD1756"/>
    <w:rsid w:val="26041B76"/>
    <w:rsid w:val="2605432E"/>
    <w:rsid w:val="2610694C"/>
    <w:rsid w:val="26170C2C"/>
    <w:rsid w:val="261C66B1"/>
    <w:rsid w:val="264A7253"/>
    <w:rsid w:val="267E514F"/>
    <w:rsid w:val="267F6DC4"/>
    <w:rsid w:val="2681079B"/>
    <w:rsid w:val="268A07BD"/>
    <w:rsid w:val="268A7650"/>
    <w:rsid w:val="269B7AAF"/>
    <w:rsid w:val="269F0C21"/>
    <w:rsid w:val="26B56DCF"/>
    <w:rsid w:val="26C07516"/>
    <w:rsid w:val="26C210FB"/>
    <w:rsid w:val="26DC08B6"/>
    <w:rsid w:val="26DD3360"/>
    <w:rsid w:val="26FE3B9A"/>
    <w:rsid w:val="270F5DA7"/>
    <w:rsid w:val="272E0129"/>
    <w:rsid w:val="27356DEA"/>
    <w:rsid w:val="273D1AD3"/>
    <w:rsid w:val="2743379E"/>
    <w:rsid w:val="276500BD"/>
    <w:rsid w:val="27714608"/>
    <w:rsid w:val="2772524E"/>
    <w:rsid w:val="27734588"/>
    <w:rsid w:val="278F0C96"/>
    <w:rsid w:val="27A73315"/>
    <w:rsid w:val="27AA0124"/>
    <w:rsid w:val="27B506FD"/>
    <w:rsid w:val="27B610FF"/>
    <w:rsid w:val="27C76682"/>
    <w:rsid w:val="27CE5E8F"/>
    <w:rsid w:val="27CE7A10"/>
    <w:rsid w:val="27DC77A2"/>
    <w:rsid w:val="27F21CAC"/>
    <w:rsid w:val="27FC27CF"/>
    <w:rsid w:val="280B47C0"/>
    <w:rsid w:val="280D411B"/>
    <w:rsid w:val="28163210"/>
    <w:rsid w:val="281F026C"/>
    <w:rsid w:val="28247680"/>
    <w:rsid w:val="28263A1C"/>
    <w:rsid w:val="282F2844"/>
    <w:rsid w:val="28321D4D"/>
    <w:rsid w:val="283756B5"/>
    <w:rsid w:val="28575C58"/>
    <w:rsid w:val="286C4793"/>
    <w:rsid w:val="287560DE"/>
    <w:rsid w:val="28814A83"/>
    <w:rsid w:val="28B97223"/>
    <w:rsid w:val="28C64B8B"/>
    <w:rsid w:val="28CA01D8"/>
    <w:rsid w:val="28E55011"/>
    <w:rsid w:val="28E82D54"/>
    <w:rsid w:val="28EC2844"/>
    <w:rsid w:val="28FF13EE"/>
    <w:rsid w:val="290A2CCA"/>
    <w:rsid w:val="291311F5"/>
    <w:rsid w:val="291458F7"/>
    <w:rsid w:val="2916341D"/>
    <w:rsid w:val="2920678A"/>
    <w:rsid w:val="29345F99"/>
    <w:rsid w:val="293665BC"/>
    <w:rsid w:val="2940493E"/>
    <w:rsid w:val="29451F54"/>
    <w:rsid w:val="294A1318"/>
    <w:rsid w:val="294E5677"/>
    <w:rsid w:val="295D729E"/>
    <w:rsid w:val="296C128F"/>
    <w:rsid w:val="29802F8C"/>
    <w:rsid w:val="299F78B6"/>
    <w:rsid w:val="29B03871"/>
    <w:rsid w:val="29D05CC2"/>
    <w:rsid w:val="29E74DB9"/>
    <w:rsid w:val="29E928DF"/>
    <w:rsid w:val="2A0B0AA8"/>
    <w:rsid w:val="2A107221"/>
    <w:rsid w:val="2A110088"/>
    <w:rsid w:val="2A1C5D7B"/>
    <w:rsid w:val="2A3A75DF"/>
    <w:rsid w:val="2A3B7DA2"/>
    <w:rsid w:val="2A3D2C2B"/>
    <w:rsid w:val="2A465F84"/>
    <w:rsid w:val="2A481CFC"/>
    <w:rsid w:val="2A4E308A"/>
    <w:rsid w:val="2A50295E"/>
    <w:rsid w:val="2A5774F7"/>
    <w:rsid w:val="2A5E151F"/>
    <w:rsid w:val="2ABA24CE"/>
    <w:rsid w:val="2ABC6246"/>
    <w:rsid w:val="2AC9098F"/>
    <w:rsid w:val="2AEC2D35"/>
    <w:rsid w:val="2B08765C"/>
    <w:rsid w:val="2B1E480B"/>
    <w:rsid w:val="2B4179EE"/>
    <w:rsid w:val="2B465CF5"/>
    <w:rsid w:val="2B4A1AA4"/>
    <w:rsid w:val="2B4D3342"/>
    <w:rsid w:val="2B5E72FD"/>
    <w:rsid w:val="2B66245D"/>
    <w:rsid w:val="2B88437A"/>
    <w:rsid w:val="2B8D4A10"/>
    <w:rsid w:val="2B8F50B4"/>
    <w:rsid w:val="2B9B0113"/>
    <w:rsid w:val="2BA05CA2"/>
    <w:rsid w:val="2BBB580F"/>
    <w:rsid w:val="2BCC24B9"/>
    <w:rsid w:val="2BCF6C90"/>
    <w:rsid w:val="2BD355F5"/>
    <w:rsid w:val="2BDC3E61"/>
    <w:rsid w:val="2BE21CDC"/>
    <w:rsid w:val="2BEC6CCB"/>
    <w:rsid w:val="2BFE0311"/>
    <w:rsid w:val="2C02237E"/>
    <w:rsid w:val="2C0A4D8F"/>
    <w:rsid w:val="2C1E01A0"/>
    <w:rsid w:val="2C26606D"/>
    <w:rsid w:val="2C35005E"/>
    <w:rsid w:val="2C3A5255"/>
    <w:rsid w:val="2C471B3F"/>
    <w:rsid w:val="2C5E2F93"/>
    <w:rsid w:val="2C722F0F"/>
    <w:rsid w:val="2C7833AA"/>
    <w:rsid w:val="2C7A69D1"/>
    <w:rsid w:val="2C884632"/>
    <w:rsid w:val="2C8A772A"/>
    <w:rsid w:val="2C8B4122"/>
    <w:rsid w:val="2C8D6781"/>
    <w:rsid w:val="2CB573F1"/>
    <w:rsid w:val="2CDE6264"/>
    <w:rsid w:val="2CE130DC"/>
    <w:rsid w:val="2CEC1C40"/>
    <w:rsid w:val="2CED6B8B"/>
    <w:rsid w:val="2CF13919"/>
    <w:rsid w:val="2D1063D5"/>
    <w:rsid w:val="2D1D774E"/>
    <w:rsid w:val="2D3C1AFC"/>
    <w:rsid w:val="2D41526F"/>
    <w:rsid w:val="2D4B38B1"/>
    <w:rsid w:val="2D5108E1"/>
    <w:rsid w:val="2D5E1836"/>
    <w:rsid w:val="2D7A03C5"/>
    <w:rsid w:val="2D971B87"/>
    <w:rsid w:val="2D984D48"/>
    <w:rsid w:val="2D986AF6"/>
    <w:rsid w:val="2DA27975"/>
    <w:rsid w:val="2DA448F5"/>
    <w:rsid w:val="2DA74F8B"/>
    <w:rsid w:val="2DAB7E62"/>
    <w:rsid w:val="2DB75076"/>
    <w:rsid w:val="2DC95FDD"/>
    <w:rsid w:val="2DD81C92"/>
    <w:rsid w:val="2DDF5A78"/>
    <w:rsid w:val="2DE4594B"/>
    <w:rsid w:val="2DEA3C22"/>
    <w:rsid w:val="2DFE0923"/>
    <w:rsid w:val="2E0028ED"/>
    <w:rsid w:val="2E0C1292"/>
    <w:rsid w:val="2E0E33B6"/>
    <w:rsid w:val="2E20089A"/>
    <w:rsid w:val="2E206AEC"/>
    <w:rsid w:val="2E210323"/>
    <w:rsid w:val="2E314855"/>
    <w:rsid w:val="2E3600BD"/>
    <w:rsid w:val="2E3C5781"/>
    <w:rsid w:val="2E456552"/>
    <w:rsid w:val="2E47051C"/>
    <w:rsid w:val="2E50117F"/>
    <w:rsid w:val="2E6452AD"/>
    <w:rsid w:val="2E6A04C0"/>
    <w:rsid w:val="2E6E3CFB"/>
    <w:rsid w:val="2E7B5F75"/>
    <w:rsid w:val="2EAE5EA6"/>
    <w:rsid w:val="2EDD1647"/>
    <w:rsid w:val="2EE144CD"/>
    <w:rsid w:val="2EF46511"/>
    <w:rsid w:val="2EF82764"/>
    <w:rsid w:val="2EFE3058"/>
    <w:rsid w:val="2F012479"/>
    <w:rsid w:val="2F0D661F"/>
    <w:rsid w:val="2F0E0479"/>
    <w:rsid w:val="2F2A296B"/>
    <w:rsid w:val="2F316182"/>
    <w:rsid w:val="2F4F58DB"/>
    <w:rsid w:val="2F6B14B4"/>
    <w:rsid w:val="2F7E3ACA"/>
    <w:rsid w:val="2F827A5E"/>
    <w:rsid w:val="2F8310E0"/>
    <w:rsid w:val="2F8A246F"/>
    <w:rsid w:val="2F947791"/>
    <w:rsid w:val="2F963509"/>
    <w:rsid w:val="2F9949A6"/>
    <w:rsid w:val="2FAC5E0F"/>
    <w:rsid w:val="2FB219C5"/>
    <w:rsid w:val="2FBE55AC"/>
    <w:rsid w:val="2FC735B6"/>
    <w:rsid w:val="2FD14541"/>
    <w:rsid w:val="2FE42CDE"/>
    <w:rsid w:val="30000983"/>
    <w:rsid w:val="302F5020"/>
    <w:rsid w:val="30330D58"/>
    <w:rsid w:val="3034687E"/>
    <w:rsid w:val="30371B31"/>
    <w:rsid w:val="304B6B71"/>
    <w:rsid w:val="304C4712"/>
    <w:rsid w:val="304D6EE1"/>
    <w:rsid w:val="30540CC4"/>
    <w:rsid w:val="30593677"/>
    <w:rsid w:val="30604B42"/>
    <w:rsid w:val="307551E0"/>
    <w:rsid w:val="307A6987"/>
    <w:rsid w:val="308B46F0"/>
    <w:rsid w:val="3093409E"/>
    <w:rsid w:val="30B17ECF"/>
    <w:rsid w:val="30B20761"/>
    <w:rsid w:val="30BA2575"/>
    <w:rsid w:val="30C70FBE"/>
    <w:rsid w:val="30CB0F91"/>
    <w:rsid w:val="30CE282F"/>
    <w:rsid w:val="30D140CD"/>
    <w:rsid w:val="30D37E45"/>
    <w:rsid w:val="30D613A0"/>
    <w:rsid w:val="30FD4EC2"/>
    <w:rsid w:val="310B3A83"/>
    <w:rsid w:val="3120277A"/>
    <w:rsid w:val="312863E3"/>
    <w:rsid w:val="313308E4"/>
    <w:rsid w:val="3140197F"/>
    <w:rsid w:val="31480833"/>
    <w:rsid w:val="314C75BB"/>
    <w:rsid w:val="31633A6D"/>
    <w:rsid w:val="31651042"/>
    <w:rsid w:val="31674612"/>
    <w:rsid w:val="316E7B6E"/>
    <w:rsid w:val="31752FDE"/>
    <w:rsid w:val="3177311C"/>
    <w:rsid w:val="31A35847"/>
    <w:rsid w:val="31AC2673"/>
    <w:rsid w:val="31DC0F7C"/>
    <w:rsid w:val="31EF5153"/>
    <w:rsid w:val="31EF67E2"/>
    <w:rsid w:val="31FA0957"/>
    <w:rsid w:val="320F0B96"/>
    <w:rsid w:val="321D3A6E"/>
    <w:rsid w:val="322070BA"/>
    <w:rsid w:val="32427031"/>
    <w:rsid w:val="32463124"/>
    <w:rsid w:val="325421CB"/>
    <w:rsid w:val="32582CF8"/>
    <w:rsid w:val="32622CBE"/>
    <w:rsid w:val="3266397B"/>
    <w:rsid w:val="326B46A5"/>
    <w:rsid w:val="32962B55"/>
    <w:rsid w:val="32994859"/>
    <w:rsid w:val="329B0E37"/>
    <w:rsid w:val="329B3363"/>
    <w:rsid w:val="329E241C"/>
    <w:rsid w:val="32A44F54"/>
    <w:rsid w:val="32A777DC"/>
    <w:rsid w:val="32B76E81"/>
    <w:rsid w:val="32B87886"/>
    <w:rsid w:val="32C2554C"/>
    <w:rsid w:val="32DF3932"/>
    <w:rsid w:val="32F26CA9"/>
    <w:rsid w:val="32F33DBC"/>
    <w:rsid w:val="32FC18D5"/>
    <w:rsid w:val="33087DBE"/>
    <w:rsid w:val="33093FF2"/>
    <w:rsid w:val="331309CD"/>
    <w:rsid w:val="331F3816"/>
    <w:rsid w:val="33261348"/>
    <w:rsid w:val="3349755B"/>
    <w:rsid w:val="334B0167"/>
    <w:rsid w:val="334B63B9"/>
    <w:rsid w:val="334D0383"/>
    <w:rsid w:val="33565A57"/>
    <w:rsid w:val="33591DDA"/>
    <w:rsid w:val="335C27F8"/>
    <w:rsid w:val="33633703"/>
    <w:rsid w:val="337E22EA"/>
    <w:rsid w:val="338302FF"/>
    <w:rsid w:val="33857292"/>
    <w:rsid w:val="339578F6"/>
    <w:rsid w:val="33A46E93"/>
    <w:rsid w:val="33C36048"/>
    <w:rsid w:val="33C75794"/>
    <w:rsid w:val="33D20888"/>
    <w:rsid w:val="33D77C4D"/>
    <w:rsid w:val="33DB4D01"/>
    <w:rsid w:val="33EB0AD0"/>
    <w:rsid w:val="340E6DF2"/>
    <w:rsid w:val="34192013"/>
    <w:rsid w:val="341D7D55"/>
    <w:rsid w:val="3422536C"/>
    <w:rsid w:val="34345A2C"/>
    <w:rsid w:val="34381C5E"/>
    <w:rsid w:val="343E2A55"/>
    <w:rsid w:val="347656B7"/>
    <w:rsid w:val="348B1120"/>
    <w:rsid w:val="348D48D0"/>
    <w:rsid w:val="348E29C7"/>
    <w:rsid w:val="349047F7"/>
    <w:rsid w:val="34AC10D9"/>
    <w:rsid w:val="34AC4388"/>
    <w:rsid w:val="34B22FF0"/>
    <w:rsid w:val="34B46493"/>
    <w:rsid w:val="34CC3529"/>
    <w:rsid w:val="34D35A9F"/>
    <w:rsid w:val="34DA3990"/>
    <w:rsid w:val="34F34F5A"/>
    <w:rsid w:val="3502519D"/>
    <w:rsid w:val="35156C7E"/>
    <w:rsid w:val="352275ED"/>
    <w:rsid w:val="35245113"/>
    <w:rsid w:val="3546484B"/>
    <w:rsid w:val="355359F9"/>
    <w:rsid w:val="355E2212"/>
    <w:rsid w:val="357E0CC8"/>
    <w:rsid w:val="358B0CEF"/>
    <w:rsid w:val="3590495C"/>
    <w:rsid w:val="359522EB"/>
    <w:rsid w:val="35A27EC6"/>
    <w:rsid w:val="35BB19C0"/>
    <w:rsid w:val="35C002C4"/>
    <w:rsid w:val="35C42453"/>
    <w:rsid w:val="35CB558F"/>
    <w:rsid w:val="35D2691D"/>
    <w:rsid w:val="35D42696"/>
    <w:rsid w:val="35D501BC"/>
    <w:rsid w:val="35DB7EC8"/>
    <w:rsid w:val="35E44B3A"/>
    <w:rsid w:val="35EE171D"/>
    <w:rsid w:val="35FA7C22"/>
    <w:rsid w:val="35FF5FD9"/>
    <w:rsid w:val="360208A7"/>
    <w:rsid w:val="36101BE0"/>
    <w:rsid w:val="361A5A2B"/>
    <w:rsid w:val="36297FEC"/>
    <w:rsid w:val="362B4280"/>
    <w:rsid w:val="36301896"/>
    <w:rsid w:val="3634782F"/>
    <w:rsid w:val="36421CF5"/>
    <w:rsid w:val="364618DA"/>
    <w:rsid w:val="36462E68"/>
    <w:rsid w:val="3664193A"/>
    <w:rsid w:val="36685B59"/>
    <w:rsid w:val="366C0E45"/>
    <w:rsid w:val="366F0610"/>
    <w:rsid w:val="367C15FD"/>
    <w:rsid w:val="368D6CE8"/>
    <w:rsid w:val="36C4095C"/>
    <w:rsid w:val="36C92D43"/>
    <w:rsid w:val="36D500B5"/>
    <w:rsid w:val="36E44B5A"/>
    <w:rsid w:val="36E602DD"/>
    <w:rsid w:val="36EE64CB"/>
    <w:rsid w:val="370055E2"/>
    <w:rsid w:val="37065840"/>
    <w:rsid w:val="371D1E1A"/>
    <w:rsid w:val="371D3482"/>
    <w:rsid w:val="371D5E6B"/>
    <w:rsid w:val="372313B1"/>
    <w:rsid w:val="37411FAD"/>
    <w:rsid w:val="374455F9"/>
    <w:rsid w:val="37490E61"/>
    <w:rsid w:val="374B1C54"/>
    <w:rsid w:val="375601B8"/>
    <w:rsid w:val="376932B2"/>
    <w:rsid w:val="377A54BF"/>
    <w:rsid w:val="378833DE"/>
    <w:rsid w:val="378974B0"/>
    <w:rsid w:val="37977C07"/>
    <w:rsid w:val="37CB7AC8"/>
    <w:rsid w:val="37CC52D1"/>
    <w:rsid w:val="37E128C3"/>
    <w:rsid w:val="37E343DF"/>
    <w:rsid w:val="37EC6610"/>
    <w:rsid w:val="37F324E9"/>
    <w:rsid w:val="380F26AF"/>
    <w:rsid w:val="381229FC"/>
    <w:rsid w:val="38201F82"/>
    <w:rsid w:val="38336DB9"/>
    <w:rsid w:val="3842549E"/>
    <w:rsid w:val="384E7D53"/>
    <w:rsid w:val="386A108F"/>
    <w:rsid w:val="387719FE"/>
    <w:rsid w:val="38852DC7"/>
    <w:rsid w:val="388A28D7"/>
    <w:rsid w:val="389205E6"/>
    <w:rsid w:val="38A81BB8"/>
    <w:rsid w:val="38A84119"/>
    <w:rsid w:val="38B60778"/>
    <w:rsid w:val="38BF587F"/>
    <w:rsid w:val="38CA4224"/>
    <w:rsid w:val="38CF1D54"/>
    <w:rsid w:val="38D35896"/>
    <w:rsid w:val="38E70932"/>
    <w:rsid w:val="38E86810"/>
    <w:rsid w:val="38EB2F94"/>
    <w:rsid w:val="38ED746E"/>
    <w:rsid w:val="38F54312"/>
    <w:rsid w:val="39001DF2"/>
    <w:rsid w:val="391074A4"/>
    <w:rsid w:val="3914585B"/>
    <w:rsid w:val="391F631E"/>
    <w:rsid w:val="39273424"/>
    <w:rsid w:val="392D6043"/>
    <w:rsid w:val="392E0C06"/>
    <w:rsid w:val="39385333"/>
    <w:rsid w:val="39424B74"/>
    <w:rsid w:val="39777F08"/>
    <w:rsid w:val="3979313A"/>
    <w:rsid w:val="39807457"/>
    <w:rsid w:val="39932868"/>
    <w:rsid w:val="399A33E8"/>
    <w:rsid w:val="399F745E"/>
    <w:rsid w:val="39A162AC"/>
    <w:rsid w:val="39B100EE"/>
    <w:rsid w:val="39B4745E"/>
    <w:rsid w:val="39B90520"/>
    <w:rsid w:val="39BF540B"/>
    <w:rsid w:val="39C918D0"/>
    <w:rsid w:val="39CF48CB"/>
    <w:rsid w:val="39D32C64"/>
    <w:rsid w:val="39D4535A"/>
    <w:rsid w:val="39E12E4C"/>
    <w:rsid w:val="39E66E3B"/>
    <w:rsid w:val="39E82BB3"/>
    <w:rsid w:val="39ED01CA"/>
    <w:rsid w:val="39F01A68"/>
    <w:rsid w:val="39FE5795"/>
    <w:rsid w:val="3A064DE8"/>
    <w:rsid w:val="3A1439A9"/>
    <w:rsid w:val="3A2A31CC"/>
    <w:rsid w:val="3A334E5D"/>
    <w:rsid w:val="3A7262AF"/>
    <w:rsid w:val="3A7563BD"/>
    <w:rsid w:val="3A7C6B1B"/>
    <w:rsid w:val="3A8E336A"/>
    <w:rsid w:val="3A9F5C5A"/>
    <w:rsid w:val="3AA23AC4"/>
    <w:rsid w:val="3ABE3914"/>
    <w:rsid w:val="3ACF5B21"/>
    <w:rsid w:val="3AD1189A"/>
    <w:rsid w:val="3AD13648"/>
    <w:rsid w:val="3ADB2718"/>
    <w:rsid w:val="3AF631F5"/>
    <w:rsid w:val="3B021A53"/>
    <w:rsid w:val="3B091033"/>
    <w:rsid w:val="3B097226"/>
    <w:rsid w:val="3B0F5F1E"/>
    <w:rsid w:val="3B152F92"/>
    <w:rsid w:val="3B2D7EE7"/>
    <w:rsid w:val="3B2F47C1"/>
    <w:rsid w:val="3B312338"/>
    <w:rsid w:val="3B3B0A01"/>
    <w:rsid w:val="3B3B4F65"/>
    <w:rsid w:val="3B3D2A8B"/>
    <w:rsid w:val="3B47390A"/>
    <w:rsid w:val="3B4C7172"/>
    <w:rsid w:val="3B5618BA"/>
    <w:rsid w:val="3B561D9F"/>
    <w:rsid w:val="3B6E7AE7"/>
    <w:rsid w:val="3BA71957"/>
    <w:rsid w:val="3BB01B36"/>
    <w:rsid w:val="3BB6021E"/>
    <w:rsid w:val="3BC9431F"/>
    <w:rsid w:val="3BD31641"/>
    <w:rsid w:val="3BD333EF"/>
    <w:rsid w:val="3BD64B58"/>
    <w:rsid w:val="3BD94167"/>
    <w:rsid w:val="3BE16727"/>
    <w:rsid w:val="3BE253E0"/>
    <w:rsid w:val="3BEB24E7"/>
    <w:rsid w:val="3C105B20"/>
    <w:rsid w:val="3C1557B6"/>
    <w:rsid w:val="3C1D466B"/>
    <w:rsid w:val="3C520F67"/>
    <w:rsid w:val="3C553E04"/>
    <w:rsid w:val="3C6504EB"/>
    <w:rsid w:val="3C6A6406"/>
    <w:rsid w:val="3C7544A7"/>
    <w:rsid w:val="3C7C5835"/>
    <w:rsid w:val="3C7F0E81"/>
    <w:rsid w:val="3C805325"/>
    <w:rsid w:val="3C85293C"/>
    <w:rsid w:val="3C8676F4"/>
    <w:rsid w:val="3C88242C"/>
    <w:rsid w:val="3C925059"/>
    <w:rsid w:val="3C9355F9"/>
    <w:rsid w:val="3C997383"/>
    <w:rsid w:val="3CA371C7"/>
    <w:rsid w:val="3CAE0392"/>
    <w:rsid w:val="3CB054DF"/>
    <w:rsid w:val="3CB23005"/>
    <w:rsid w:val="3CCC0A6E"/>
    <w:rsid w:val="3CD63197"/>
    <w:rsid w:val="3CEA26B3"/>
    <w:rsid w:val="3CEA6C43"/>
    <w:rsid w:val="3D197528"/>
    <w:rsid w:val="3D1A7AF8"/>
    <w:rsid w:val="3D2263DC"/>
    <w:rsid w:val="3D2A7B7D"/>
    <w:rsid w:val="3D371873"/>
    <w:rsid w:val="3D4F4CF8"/>
    <w:rsid w:val="3D5751DB"/>
    <w:rsid w:val="3D6A7D83"/>
    <w:rsid w:val="3D7D7AB7"/>
    <w:rsid w:val="3D8E0E1C"/>
    <w:rsid w:val="3D913562"/>
    <w:rsid w:val="3D967A29"/>
    <w:rsid w:val="3D9A6A5F"/>
    <w:rsid w:val="3DA70690"/>
    <w:rsid w:val="3DBD51AC"/>
    <w:rsid w:val="3DD41776"/>
    <w:rsid w:val="3DD75419"/>
    <w:rsid w:val="3DE10046"/>
    <w:rsid w:val="3DE37306"/>
    <w:rsid w:val="3DE6565C"/>
    <w:rsid w:val="3DF17B5D"/>
    <w:rsid w:val="3DFB6F0D"/>
    <w:rsid w:val="3E112B03"/>
    <w:rsid w:val="3E1C2E2C"/>
    <w:rsid w:val="3E2B12C1"/>
    <w:rsid w:val="3E2E2B5F"/>
    <w:rsid w:val="3E52684D"/>
    <w:rsid w:val="3E5E18CB"/>
    <w:rsid w:val="3E751DF1"/>
    <w:rsid w:val="3E865B69"/>
    <w:rsid w:val="3E924B09"/>
    <w:rsid w:val="3E9A6446"/>
    <w:rsid w:val="3E9C21BE"/>
    <w:rsid w:val="3EAB0654"/>
    <w:rsid w:val="3EB56DDC"/>
    <w:rsid w:val="3EBD2455"/>
    <w:rsid w:val="3EBF7C5B"/>
    <w:rsid w:val="3ECC1EF6"/>
    <w:rsid w:val="3EE80F60"/>
    <w:rsid w:val="3EE84038"/>
    <w:rsid w:val="3EEC522C"/>
    <w:rsid w:val="3EED47C8"/>
    <w:rsid w:val="3EEF6792"/>
    <w:rsid w:val="3EFF4E05"/>
    <w:rsid w:val="3F297CFD"/>
    <w:rsid w:val="3F475C17"/>
    <w:rsid w:val="3F4A5777"/>
    <w:rsid w:val="3F4F5483"/>
    <w:rsid w:val="3F516B05"/>
    <w:rsid w:val="3F632CDC"/>
    <w:rsid w:val="3F76656C"/>
    <w:rsid w:val="3F7C275B"/>
    <w:rsid w:val="3F966C0E"/>
    <w:rsid w:val="3F9878B7"/>
    <w:rsid w:val="3FC512A1"/>
    <w:rsid w:val="3FD140EA"/>
    <w:rsid w:val="3FD5617F"/>
    <w:rsid w:val="3FE0432D"/>
    <w:rsid w:val="3FE136E3"/>
    <w:rsid w:val="3FE4169F"/>
    <w:rsid w:val="3FFA719D"/>
    <w:rsid w:val="40041D9C"/>
    <w:rsid w:val="401B6F39"/>
    <w:rsid w:val="402204A1"/>
    <w:rsid w:val="40284794"/>
    <w:rsid w:val="4035742B"/>
    <w:rsid w:val="40407B59"/>
    <w:rsid w:val="404A2BAC"/>
    <w:rsid w:val="407B6910"/>
    <w:rsid w:val="408214B8"/>
    <w:rsid w:val="40833636"/>
    <w:rsid w:val="40907B01"/>
    <w:rsid w:val="40953369"/>
    <w:rsid w:val="409F2385"/>
    <w:rsid w:val="40B34FA3"/>
    <w:rsid w:val="40B90E06"/>
    <w:rsid w:val="40F40090"/>
    <w:rsid w:val="40FA4F7A"/>
    <w:rsid w:val="40FE0F0E"/>
    <w:rsid w:val="4100472E"/>
    <w:rsid w:val="410C0680"/>
    <w:rsid w:val="41197AF6"/>
    <w:rsid w:val="411F1165"/>
    <w:rsid w:val="41432DC5"/>
    <w:rsid w:val="41483F38"/>
    <w:rsid w:val="415A332C"/>
    <w:rsid w:val="41642F23"/>
    <w:rsid w:val="41874A60"/>
    <w:rsid w:val="418D4040"/>
    <w:rsid w:val="41A41BF8"/>
    <w:rsid w:val="41A61108"/>
    <w:rsid w:val="41A96E81"/>
    <w:rsid w:val="41B47B40"/>
    <w:rsid w:val="41B82E6B"/>
    <w:rsid w:val="41BD2B78"/>
    <w:rsid w:val="41D32B4F"/>
    <w:rsid w:val="41DD0220"/>
    <w:rsid w:val="41E225DE"/>
    <w:rsid w:val="41FE1E71"/>
    <w:rsid w:val="42097B6B"/>
    <w:rsid w:val="420F003F"/>
    <w:rsid w:val="421A1D78"/>
    <w:rsid w:val="422E137F"/>
    <w:rsid w:val="422E75D1"/>
    <w:rsid w:val="42507548"/>
    <w:rsid w:val="426E79CE"/>
    <w:rsid w:val="427174BE"/>
    <w:rsid w:val="427263C7"/>
    <w:rsid w:val="42770F78"/>
    <w:rsid w:val="42A86A79"/>
    <w:rsid w:val="42AE426E"/>
    <w:rsid w:val="42B86E9B"/>
    <w:rsid w:val="42BE0955"/>
    <w:rsid w:val="42CF7BA4"/>
    <w:rsid w:val="42E14644"/>
    <w:rsid w:val="42E236F5"/>
    <w:rsid w:val="42ED62D3"/>
    <w:rsid w:val="42ED757D"/>
    <w:rsid w:val="42F337AA"/>
    <w:rsid w:val="42FE7CB6"/>
    <w:rsid w:val="430A1E0F"/>
    <w:rsid w:val="430D5D3C"/>
    <w:rsid w:val="43104F29"/>
    <w:rsid w:val="4315434D"/>
    <w:rsid w:val="43413334"/>
    <w:rsid w:val="43505326"/>
    <w:rsid w:val="43527EF3"/>
    <w:rsid w:val="43563C6E"/>
    <w:rsid w:val="4364087F"/>
    <w:rsid w:val="438F22F2"/>
    <w:rsid w:val="4392593E"/>
    <w:rsid w:val="43A062AD"/>
    <w:rsid w:val="43A4686F"/>
    <w:rsid w:val="43AA712C"/>
    <w:rsid w:val="43AD12F0"/>
    <w:rsid w:val="43AD4526"/>
    <w:rsid w:val="43AF029E"/>
    <w:rsid w:val="43C26D95"/>
    <w:rsid w:val="43CF26EE"/>
    <w:rsid w:val="43EE000A"/>
    <w:rsid w:val="44000AFA"/>
    <w:rsid w:val="44004F9E"/>
    <w:rsid w:val="440E7AB1"/>
    <w:rsid w:val="441A7E0D"/>
    <w:rsid w:val="44205EE9"/>
    <w:rsid w:val="44232053"/>
    <w:rsid w:val="442A5B77"/>
    <w:rsid w:val="442C2BFD"/>
    <w:rsid w:val="443133A9"/>
    <w:rsid w:val="4456696C"/>
    <w:rsid w:val="447070F7"/>
    <w:rsid w:val="44784B34"/>
    <w:rsid w:val="447E2FB1"/>
    <w:rsid w:val="4493196E"/>
    <w:rsid w:val="44B46A01"/>
    <w:rsid w:val="44B71B00"/>
    <w:rsid w:val="44BA15F0"/>
    <w:rsid w:val="44D0697F"/>
    <w:rsid w:val="44F51AA1"/>
    <w:rsid w:val="44F85C75"/>
    <w:rsid w:val="45124F88"/>
    <w:rsid w:val="451756C7"/>
    <w:rsid w:val="45237196"/>
    <w:rsid w:val="45264590"/>
    <w:rsid w:val="45637458"/>
    <w:rsid w:val="4574179F"/>
    <w:rsid w:val="4588349D"/>
    <w:rsid w:val="458D0AB3"/>
    <w:rsid w:val="458D3633"/>
    <w:rsid w:val="45933B89"/>
    <w:rsid w:val="45991206"/>
    <w:rsid w:val="459C565C"/>
    <w:rsid w:val="45D4223E"/>
    <w:rsid w:val="45DD3306"/>
    <w:rsid w:val="45E27675"/>
    <w:rsid w:val="45E32481"/>
    <w:rsid w:val="45EC57D9"/>
    <w:rsid w:val="461868E3"/>
    <w:rsid w:val="461A7F93"/>
    <w:rsid w:val="462211FB"/>
    <w:rsid w:val="463D02E0"/>
    <w:rsid w:val="46400BBF"/>
    <w:rsid w:val="46441765"/>
    <w:rsid w:val="46460CF9"/>
    <w:rsid w:val="46463B7A"/>
    <w:rsid w:val="466726B7"/>
    <w:rsid w:val="466F11C7"/>
    <w:rsid w:val="467001B9"/>
    <w:rsid w:val="4670640B"/>
    <w:rsid w:val="467A2DE5"/>
    <w:rsid w:val="468D39EA"/>
    <w:rsid w:val="46A55988"/>
    <w:rsid w:val="46AD7810"/>
    <w:rsid w:val="46CF36A7"/>
    <w:rsid w:val="46EF2E80"/>
    <w:rsid w:val="46F15E80"/>
    <w:rsid w:val="46F32B98"/>
    <w:rsid w:val="47017063"/>
    <w:rsid w:val="4707219F"/>
    <w:rsid w:val="470D3C59"/>
    <w:rsid w:val="47123CE1"/>
    <w:rsid w:val="471A0124"/>
    <w:rsid w:val="47213261"/>
    <w:rsid w:val="472307F4"/>
    <w:rsid w:val="47264D1B"/>
    <w:rsid w:val="472C23A2"/>
    <w:rsid w:val="474B6FAD"/>
    <w:rsid w:val="474F3279"/>
    <w:rsid w:val="47543E89"/>
    <w:rsid w:val="47615D53"/>
    <w:rsid w:val="47637D1D"/>
    <w:rsid w:val="476F3C10"/>
    <w:rsid w:val="477C090E"/>
    <w:rsid w:val="478A7058"/>
    <w:rsid w:val="478F466E"/>
    <w:rsid w:val="479F062A"/>
    <w:rsid w:val="47A3636C"/>
    <w:rsid w:val="47BB76C5"/>
    <w:rsid w:val="47BC11DC"/>
    <w:rsid w:val="47C86855"/>
    <w:rsid w:val="47CA06B4"/>
    <w:rsid w:val="47E60DC9"/>
    <w:rsid w:val="47E82066"/>
    <w:rsid w:val="47EA7AF7"/>
    <w:rsid w:val="47EE66D8"/>
    <w:rsid w:val="48001F45"/>
    <w:rsid w:val="480F17F3"/>
    <w:rsid w:val="481639B1"/>
    <w:rsid w:val="481C5974"/>
    <w:rsid w:val="483B3667"/>
    <w:rsid w:val="48474B8F"/>
    <w:rsid w:val="48482A6F"/>
    <w:rsid w:val="484D0DB1"/>
    <w:rsid w:val="484E5E5B"/>
    <w:rsid w:val="485222E4"/>
    <w:rsid w:val="48561790"/>
    <w:rsid w:val="485C3F8A"/>
    <w:rsid w:val="486A0C38"/>
    <w:rsid w:val="486A4047"/>
    <w:rsid w:val="486F1DBE"/>
    <w:rsid w:val="487D6BBD"/>
    <w:rsid w:val="48831CF9"/>
    <w:rsid w:val="489363E0"/>
    <w:rsid w:val="48945CB4"/>
    <w:rsid w:val="48994F7D"/>
    <w:rsid w:val="48996942"/>
    <w:rsid w:val="48BC0576"/>
    <w:rsid w:val="48BC5937"/>
    <w:rsid w:val="48D6283F"/>
    <w:rsid w:val="48F84495"/>
    <w:rsid w:val="48FD1B93"/>
    <w:rsid w:val="49042E3A"/>
    <w:rsid w:val="4908149D"/>
    <w:rsid w:val="492928A1"/>
    <w:rsid w:val="492D2391"/>
    <w:rsid w:val="49376B8A"/>
    <w:rsid w:val="493A4AAE"/>
    <w:rsid w:val="49492F43"/>
    <w:rsid w:val="49495B74"/>
    <w:rsid w:val="494B2817"/>
    <w:rsid w:val="49724248"/>
    <w:rsid w:val="497955D6"/>
    <w:rsid w:val="49836455"/>
    <w:rsid w:val="49912347"/>
    <w:rsid w:val="49945CF4"/>
    <w:rsid w:val="49B02FC2"/>
    <w:rsid w:val="49B06B1E"/>
    <w:rsid w:val="49B22896"/>
    <w:rsid w:val="49B83FC7"/>
    <w:rsid w:val="49BB5BEF"/>
    <w:rsid w:val="49D722FD"/>
    <w:rsid w:val="49D84A41"/>
    <w:rsid w:val="49FB423D"/>
    <w:rsid w:val="4A0B1FA6"/>
    <w:rsid w:val="4A0F5F3A"/>
    <w:rsid w:val="4A2C089A"/>
    <w:rsid w:val="4A4D67E0"/>
    <w:rsid w:val="4A5B4FE6"/>
    <w:rsid w:val="4A67100A"/>
    <w:rsid w:val="4A6C513B"/>
    <w:rsid w:val="4A7706DB"/>
    <w:rsid w:val="4A872075"/>
    <w:rsid w:val="4A873D23"/>
    <w:rsid w:val="4A895CED"/>
    <w:rsid w:val="4A8E3303"/>
    <w:rsid w:val="4A9A1CA8"/>
    <w:rsid w:val="4AB443EC"/>
    <w:rsid w:val="4ABB39CC"/>
    <w:rsid w:val="4ADA20A4"/>
    <w:rsid w:val="4AEE3DA2"/>
    <w:rsid w:val="4AF55130"/>
    <w:rsid w:val="4AF64A04"/>
    <w:rsid w:val="4AFF5FAF"/>
    <w:rsid w:val="4B027E16"/>
    <w:rsid w:val="4B044CB6"/>
    <w:rsid w:val="4B1530DD"/>
    <w:rsid w:val="4B164249"/>
    <w:rsid w:val="4B1F21AD"/>
    <w:rsid w:val="4B260643"/>
    <w:rsid w:val="4B372446"/>
    <w:rsid w:val="4B49330A"/>
    <w:rsid w:val="4B5F25AA"/>
    <w:rsid w:val="4B6127C6"/>
    <w:rsid w:val="4B6244A2"/>
    <w:rsid w:val="4B906020"/>
    <w:rsid w:val="4B906C07"/>
    <w:rsid w:val="4B977D64"/>
    <w:rsid w:val="4BA601D9"/>
    <w:rsid w:val="4BA803F5"/>
    <w:rsid w:val="4BAB57EF"/>
    <w:rsid w:val="4BB02844"/>
    <w:rsid w:val="4BCF29E0"/>
    <w:rsid w:val="4BCF5981"/>
    <w:rsid w:val="4BDE0179"/>
    <w:rsid w:val="4BF85DFC"/>
    <w:rsid w:val="4C0A0767"/>
    <w:rsid w:val="4C1E06B7"/>
    <w:rsid w:val="4C26206A"/>
    <w:rsid w:val="4C6017D9"/>
    <w:rsid w:val="4C6D3099"/>
    <w:rsid w:val="4C79769B"/>
    <w:rsid w:val="4C9646F1"/>
    <w:rsid w:val="4C975D73"/>
    <w:rsid w:val="4C982217"/>
    <w:rsid w:val="4CA74208"/>
    <w:rsid w:val="4CB44B77"/>
    <w:rsid w:val="4CD62D3F"/>
    <w:rsid w:val="4CE70AA9"/>
    <w:rsid w:val="4CEC7EAC"/>
    <w:rsid w:val="4D027691"/>
    <w:rsid w:val="4D1D44CA"/>
    <w:rsid w:val="4D32473B"/>
    <w:rsid w:val="4D381304"/>
    <w:rsid w:val="4D4D047C"/>
    <w:rsid w:val="4D5379FD"/>
    <w:rsid w:val="4D6A7D0F"/>
    <w:rsid w:val="4D6D36A4"/>
    <w:rsid w:val="4D77007F"/>
    <w:rsid w:val="4D824A84"/>
    <w:rsid w:val="4D8409ED"/>
    <w:rsid w:val="4D9D2CC9"/>
    <w:rsid w:val="4DA4699A"/>
    <w:rsid w:val="4DA852E7"/>
    <w:rsid w:val="4DB620E7"/>
    <w:rsid w:val="4DC94652"/>
    <w:rsid w:val="4DD74FC1"/>
    <w:rsid w:val="4DE35714"/>
    <w:rsid w:val="4E003C1F"/>
    <w:rsid w:val="4E035DB6"/>
    <w:rsid w:val="4E34737C"/>
    <w:rsid w:val="4E347D1E"/>
    <w:rsid w:val="4E390459"/>
    <w:rsid w:val="4E3B72FE"/>
    <w:rsid w:val="4E4151FC"/>
    <w:rsid w:val="4E43575C"/>
    <w:rsid w:val="4E500F98"/>
    <w:rsid w:val="4E525304"/>
    <w:rsid w:val="4E572491"/>
    <w:rsid w:val="4E84518D"/>
    <w:rsid w:val="4EA76741"/>
    <w:rsid w:val="4EAA4484"/>
    <w:rsid w:val="4EAD5D22"/>
    <w:rsid w:val="4EC54E1A"/>
    <w:rsid w:val="4ED10F45"/>
    <w:rsid w:val="4ED1211D"/>
    <w:rsid w:val="4ED27537"/>
    <w:rsid w:val="4ED4505D"/>
    <w:rsid w:val="4EFF657E"/>
    <w:rsid w:val="4F043D9E"/>
    <w:rsid w:val="4F081DBA"/>
    <w:rsid w:val="4F192C4D"/>
    <w:rsid w:val="4F29127F"/>
    <w:rsid w:val="4F2C30EB"/>
    <w:rsid w:val="4F351F9F"/>
    <w:rsid w:val="4F376B26"/>
    <w:rsid w:val="4F5B3603"/>
    <w:rsid w:val="4F6176BF"/>
    <w:rsid w:val="4F675ED1"/>
    <w:rsid w:val="4F6B3C13"/>
    <w:rsid w:val="4F731B37"/>
    <w:rsid w:val="4F7C1C4E"/>
    <w:rsid w:val="4F7D74A2"/>
    <w:rsid w:val="4F8005F3"/>
    <w:rsid w:val="4F980780"/>
    <w:rsid w:val="4F9F566B"/>
    <w:rsid w:val="4FB40E6B"/>
    <w:rsid w:val="4FD55530"/>
    <w:rsid w:val="4FD6416C"/>
    <w:rsid w:val="4FE44618"/>
    <w:rsid w:val="4FE614EB"/>
    <w:rsid w:val="4FF97471"/>
    <w:rsid w:val="4FFC486B"/>
    <w:rsid w:val="4FFE4547"/>
    <w:rsid w:val="500100D3"/>
    <w:rsid w:val="500879CF"/>
    <w:rsid w:val="501222E0"/>
    <w:rsid w:val="50151DD1"/>
    <w:rsid w:val="50334005"/>
    <w:rsid w:val="50334BF7"/>
    <w:rsid w:val="503C55AF"/>
    <w:rsid w:val="50421D9C"/>
    <w:rsid w:val="50424731"/>
    <w:rsid w:val="504F0E3F"/>
    <w:rsid w:val="504F52E3"/>
    <w:rsid w:val="50647638"/>
    <w:rsid w:val="506B7C43"/>
    <w:rsid w:val="50715259"/>
    <w:rsid w:val="5079410E"/>
    <w:rsid w:val="507F724A"/>
    <w:rsid w:val="50843944"/>
    <w:rsid w:val="509C604E"/>
    <w:rsid w:val="509E73CD"/>
    <w:rsid w:val="50AB321F"/>
    <w:rsid w:val="50BB4726"/>
    <w:rsid w:val="50CA660C"/>
    <w:rsid w:val="50CB6A87"/>
    <w:rsid w:val="50D150C6"/>
    <w:rsid w:val="50E05F3B"/>
    <w:rsid w:val="50E53551"/>
    <w:rsid w:val="51025EB1"/>
    <w:rsid w:val="51073791"/>
    <w:rsid w:val="51165E00"/>
    <w:rsid w:val="512322CB"/>
    <w:rsid w:val="512E314A"/>
    <w:rsid w:val="513D15DF"/>
    <w:rsid w:val="515D758B"/>
    <w:rsid w:val="51861D6F"/>
    <w:rsid w:val="51890380"/>
    <w:rsid w:val="51894824"/>
    <w:rsid w:val="5196078D"/>
    <w:rsid w:val="51DB0FC0"/>
    <w:rsid w:val="51F223CA"/>
    <w:rsid w:val="52016370"/>
    <w:rsid w:val="521C20D8"/>
    <w:rsid w:val="523342A0"/>
    <w:rsid w:val="525615E0"/>
    <w:rsid w:val="526112FD"/>
    <w:rsid w:val="52636E23"/>
    <w:rsid w:val="52804C6C"/>
    <w:rsid w:val="52913D67"/>
    <w:rsid w:val="52964527"/>
    <w:rsid w:val="5296650F"/>
    <w:rsid w:val="52A126FB"/>
    <w:rsid w:val="52A15B9E"/>
    <w:rsid w:val="52A4453E"/>
    <w:rsid w:val="52AD4542"/>
    <w:rsid w:val="52BE405A"/>
    <w:rsid w:val="52C65702"/>
    <w:rsid w:val="52E61294"/>
    <w:rsid w:val="52F742C9"/>
    <w:rsid w:val="530F2B07"/>
    <w:rsid w:val="531B0AB3"/>
    <w:rsid w:val="532A0CDB"/>
    <w:rsid w:val="532D11DF"/>
    <w:rsid w:val="532E5683"/>
    <w:rsid w:val="532F007B"/>
    <w:rsid w:val="533B7DA0"/>
    <w:rsid w:val="534649FF"/>
    <w:rsid w:val="534722A1"/>
    <w:rsid w:val="536401DB"/>
    <w:rsid w:val="53764A5D"/>
    <w:rsid w:val="537A6AA1"/>
    <w:rsid w:val="537B604E"/>
    <w:rsid w:val="53980D4F"/>
    <w:rsid w:val="539D6365"/>
    <w:rsid w:val="539F20DD"/>
    <w:rsid w:val="53A07C03"/>
    <w:rsid w:val="53A652B1"/>
    <w:rsid w:val="53AC671B"/>
    <w:rsid w:val="53B10062"/>
    <w:rsid w:val="53C94501"/>
    <w:rsid w:val="540128DA"/>
    <w:rsid w:val="540E2DBF"/>
    <w:rsid w:val="54192FEF"/>
    <w:rsid w:val="5428719C"/>
    <w:rsid w:val="54321AC2"/>
    <w:rsid w:val="543D36A4"/>
    <w:rsid w:val="545E6F22"/>
    <w:rsid w:val="54644976"/>
    <w:rsid w:val="54655E08"/>
    <w:rsid w:val="546649A9"/>
    <w:rsid w:val="546B0426"/>
    <w:rsid w:val="549C661D"/>
    <w:rsid w:val="549E05E7"/>
    <w:rsid w:val="54B03E76"/>
    <w:rsid w:val="54CC5B4C"/>
    <w:rsid w:val="54DA7145"/>
    <w:rsid w:val="54DE6C35"/>
    <w:rsid w:val="54E16725"/>
    <w:rsid w:val="54ED50CA"/>
    <w:rsid w:val="54F93A6F"/>
    <w:rsid w:val="55061EF5"/>
    <w:rsid w:val="5513726A"/>
    <w:rsid w:val="551663CF"/>
    <w:rsid w:val="5519761B"/>
    <w:rsid w:val="55312A24"/>
    <w:rsid w:val="55313209"/>
    <w:rsid w:val="55397BB0"/>
    <w:rsid w:val="5543089A"/>
    <w:rsid w:val="554F7B33"/>
    <w:rsid w:val="55500B7A"/>
    <w:rsid w:val="557F21C6"/>
    <w:rsid w:val="55885338"/>
    <w:rsid w:val="558F6DFF"/>
    <w:rsid w:val="55990DAE"/>
    <w:rsid w:val="55AF05D2"/>
    <w:rsid w:val="55B353F5"/>
    <w:rsid w:val="55B86489"/>
    <w:rsid w:val="55BB0D24"/>
    <w:rsid w:val="55C027DF"/>
    <w:rsid w:val="55C27722"/>
    <w:rsid w:val="56004989"/>
    <w:rsid w:val="560B60D9"/>
    <w:rsid w:val="56161BD4"/>
    <w:rsid w:val="56220DA3"/>
    <w:rsid w:val="56226FF5"/>
    <w:rsid w:val="563A7E9B"/>
    <w:rsid w:val="5642697E"/>
    <w:rsid w:val="56456A09"/>
    <w:rsid w:val="564E1B99"/>
    <w:rsid w:val="56791205"/>
    <w:rsid w:val="568630E0"/>
    <w:rsid w:val="56BB0A65"/>
    <w:rsid w:val="56D952A8"/>
    <w:rsid w:val="56D95906"/>
    <w:rsid w:val="56DC57FE"/>
    <w:rsid w:val="56EF3762"/>
    <w:rsid w:val="56FC33A3"/>
    <w:rsid w:val="57225757"/>
    <w:rsid w:val="57274D83"/>
    <w:rsid w:val="572D7A00"/>
    <w:rsid w:val="573B211D"/>
    <w:rsid w:val="57407F61"/>
    <w:rsid w:val="574C257C"/>
    <w:rsid w:val="574E2BA6"/>
    <w:rsid w:val="57831D16"/>
    <w:rsid w:val="57875362"/>
    <w:rsid w:val="579857E3"/>
    <w:rsid w:val="57A16858"/>
    <w:rsid w:val="57AA72A2"/>
    <w:rsid w:val="57D460CD"/>
    <w:rsid w:val="57F55AE4"/>
    <w:rsid w:val="5802684E"/>
    <w:rsid w:val="58164938"/>
    <w:rsid w:val="581A4428"/>
    <w:rsid w:val="5838665C"/>
    <w:rsid w:val="583B3243"/>
    <w:rsid w:val="586438F5"/>
    <w:rsid w:val="586B2160"/>
    <w:rsid w:val="58740BE1"/>
    <w:rsid w:val="587873A1"/>
    <w:rsid w:val="58831FCD"/>
    <w:rsid w:val="58B51D2F"/>
    <w:rsid w:val="58B8779D"/>
    <w:rsid w:val="58B9221A"/>
    <w:rsid w:val="58C16652"/>
    <w:rsid w:val="58C36A96"/>
    <w:rsid w:val="58C779E0"/>
    <w:rsid w:val="58CF5213"/>
    <w:rsid w:val="58D520FD"/>
    <w:rsid w:val="58DB5992"/>
    <w:rsid w:val="58DD798B"/>
    <w:rsid w:val="58E30CBE"/>
    <w:rsid w:val="58F75133"/>
    <w:rsid w:val="58FA1B64"/>
    <w:rsid w:val="59017396"/>
    <w:rsid w:val="590F1468"/>
    <w:rsid w:val="591440B4"/>
    <w:rsid w:val="591F781C"/>
    <w:rsid w:val="59331709"/>
    <w:rsid w:val="593F7AD7"/>
    <w:rsid w:val="594554D5"/>
    <w:rsid w:val="59594ADC"/>
    <w:rsid w:val="595A64AD"/>
    <w:rsid w:val="596F2552"/>
    <w:rsid w:val="598A113A"/>
    <w:rsid w:val="598F04FE"/>
    <w:rsid w:val="599D197A"/>
    <w:rsid w:val="59A71F8F"/>
    <w:rsid w:val="59AB01F8"/>
    <w:rsid w:val="59B652B4"/>
    <w:rsid w:val="59B9431E"/>
    <w:rsid w:val="59C53F20"/>
    <w:rsid w:val="59C97EB4"/>
    <w:rsid w:val="59D40607"/>
    <w:rsid w:val="59D41713"/>
    <w:rsid w:val="59D625D1"/>
    <w:rsid w:val="59DD570D"/>
    <w:rsid w:val="59E22D24"/>
    <w:rsid w:val="59FC1CC9"/>
    <w:rsid w:val="5A08675B"/>
    <w:rsid w:val="5A2A0227"/>
    <w:rsid w:val="5A3115B5"/>
    <w:rsid w:val="5A405C9C"/>
    <w:rsid w:val="5A490FF5"/>
    <w:rsid w:val="5A537A69"/>
    <w:rsid w:val="5A5A57AD"/>
    <w:rsid w:val="5A6A5AF8"/>
    <w:rsid w:val="5A6C4CE3"/>
    <w:rsid w:val="5A8262B5"/>
    <w:rsid w:val="5A84202D"/>
    <w:rsid w:val="5A971D60"/>
    <w:rsid w:val="5A990844"/>
    <w:rsid w:val="5A9C7376"/>
    <w:rsid w:val="5AC71F19"/>
    <w:rsid w:val="5ACA2937"/>
    <w:rsid w:val="5ACD5782"/>
    <w:rsid w:val="5ACF0F8A"/>
    <w:rsid w:val="5AF86B46"/>
    <w:rsid w:val="5B0667AC"/>
    <w:rsid w:val="5B070568"/>
    <w:rsid w:val="5B4B66A7"/>
    <w:rsid w:val="5B4D68C3"/>
    <w:rsid w:val="5B57504B"/>
    <w:rsid w:val="5B597015"/>
    <w:rsid w:val="5B601D6D"/>
    <w:rsid w:val="5B6A2FD1"/>
    <w:rsid w:val="5B6B4F9B"/>
    <w:rsid w:val="5B763AC6"/>
    <w:rsid w:val="5B9C33A6"/>
    <w:rsid w:val="5BAF6C35"/>
    <w:rsid w:val="5BB03E37"/>
    <w:rsid w:val="5BB16E51"/>
    <w:rsid w:val="5BBC5765"/>
    <w:rsid w:val="5BBF67BB"/>
    <w:rsid w:val="5BE07737"/>
    <w:rsid w:val="5BEA0EA0"/>
    <w:rsid w:val="5BF24C58"/>
    <w:rsid w:val="5BF64864"/>
    <w:rsid w:val="5BFE7BBD"/>
    <w:rsid w:val="5C0554A5"/>
    <w:rsid w:val="5C235F5B"/>
    <w:rsid w:val="5C2B0FDF"/>
    <w:rsid w:val="5C3402DC"/>
    <w:rsid w:val="5C3F22A3"/>
    <w:rsid w:val="5C433822"/>
    <w:rsid w:val="5C470D42"/>
    <w:rsid w:val="5C606182"/>
    <w:rsid w:val="5C6C69AE"/>
    <w:rsid w:val="5C8962E6"/>
    <w:rsid w:val="5C8D3148"/>
    <w:rsid w:val="5C8E5E88"/>
    <w:rsid w:val="5C92685B"/>
    <w:rsid w:val="5C95745D"/>
    <w:rsid w:val="5CA3560F"/>
    <w:rsid w:val="5CA92B4D"/>
    <w:rsid w:val="5CAC2E4F"/>
    <w:rsid w:val="5CAF1492"/>
    <w:rsid w:val="5CBD29A0"/>
    <w:rsid w:val="5CC2508E"/>
    <w:rsid w:val="5CD5091E"/>
    <w:rsid w:val="5CD86BD0"/>
    <w:rsid w:val="5CF05758"/>
    <w:rsid w:val="5CFA6311"/>
    <w:rsid w:val="5D0B2943"/>
    <w:rsid w:val="5D1F7DEB"/>
    <w:rsid w:val="5D2212B7"/>
    <w:rsid w:val="5D23137A"/>
    <w:rsid w:val="5D236E89"/>
    <w:rsid w:val="5D2378DB"/>
    <w:rsid w:val="5D283143"/>
    <w:rsid w:val="5D3A4C25"/>
    <w:rsid w:val="5D412E86"/>
    <w:rsid w:val="5D45600F"/>
    <w:rsid w:val="5D537A94"/>
    <w:rsid w:val="5D5B27A1"/>
    <w:rsid w:val="5D5F468B"/>
    <w:rsid w:val="5D663C6C"/>
    <w:rsid w:val="5D683540"/>
    <w:rsid w:val="5D7243BE"/>
    <w:rsid w:val="5D77669C"/>
    <w:rsid w:val="5D86006E"/>
    <w:rsid w:val="5DA744B4"/>
    <w:rsid w:val="5DB270F2"/>
    <w:rsid w:val="5DCF35BF"/>
    <w:rsid w:val="5DD230AF"/>
    <w:rsid w:val="5DF66BDC"/>
    <w:rsid w:val="5DFB359E"/>
    <w:rsid w:val="5E2B4A69"/>
    <w:rsid w:val="5E394EDC"/>
    <w:rsid w:val="5E443FAD"/>
    <w:rsid w:val="5E727157"/>
    <w:rsid w:val="5E772DB2"/>
    <w:rsid w:val="5E8B0CD1"/>
    <w:rsid w:val="5E907AF9"/>
    <w:rsid w:val="5E927771"/>
    <w:rsid w:val="5E9B5B97"/>
    <w:rsid w:val="5EA42C9D"/>
    <w:rsid w:val="5EA7453C"/>
    <w:rsid w:val="5EAE7678"/>
    <w:rsid w:val="5EBB7FE7"/>
    <w:rsid w:val="5ECB647C"/>
    <w:rsid w:val="5EE26529"/>
    <w:rsid w:val="5F092B01"/>
    <w:rsid w:val="5F2A6A0E"/>
    <w:rsid w:val="5F3959AA"/>
    <w:rsid w:val="5F443B39"/>
    <w:rsid w:val="5F491A1B"/>
    <w:rsid w:val="5F750ADC"/>
    <w:rsid w:val="5F996F71"/>
    <w:rsid w:val="5F9C2CA4"/>
    <w:rsid w:val="5FA36AB1"/>
    <w:rsid w:val="5FAE3A01"/>
    <w:rsid w:val="5FC86AF5"/>
    <w:rsid w:val="5FD70E51"/>
    <w:rsid w:val="5FDC7E9B"/>
    <w:rsid w:val="5FE315A4"/>
    <w:rsid w:val="5FEF619A"/>
    <w:rsid w:val="5FFC4413"/>
    <w:rsid w:val="600339F4"/>
    <w:rsid w:val="6004777E"/>
    <w:rsid w:val="60115C72"/>
    <w:rsid w:val="6013693F"/>
    <w:rsid w:val="601B0D3D"/>
    <w:rsid w:val="60275934"/>
    <w:rsid w:val="603B318E"/>
    <w:rsid w:val="604069F6"/>
    <w:rsid w:val="604F09E7"/>
    <w:rsid w:val="605B738C"/>
    <w:rsid w:val="6066108A"/>
    <w:rsid w:val="60712CDB"/>
    <w:rsid w:val="60736193"/>
    <w:rsid w:val="607466A0"/>
    <w:rsid w:val="607A54CE"/>
    <w:rsid w:val="608A6083"/>
    <w:rsid w:val="60AA172A"/>
    <w:rsid w:val="60C56EFB"/>
    <w:rsid w:val="60C63FD9"/>
    <w:rsid w:val="60D50441"/>
    <w:rsid w:val="60D5726F"/>
    <w:rsid w:val="60D9283D"/>
    <w:rsid w:val="60DA190E"/>
    <w:rsid w:val="60E27AAD"/>
    <w:rsid w:val="60E37A9B"/>
    <w:rsid w:val="60FA6BA5"/>
    <w:rsid w:val="610E5564"/>
    <w:rsid w:val="61113EEE"/>
    <w:rsid w:val="61241E74"/>
    <w:rsid w:val="614748AD"/>
    <w:rsid w:val="614B5652"/>
    <w:rsid w:val="614B7400"/>
    <w:rsid w:val="615D0EE2"/>
    <w:rsid w:val="61652E80"/>
    <w:rsid w:val="61920AE7"/>
    <w:rsid w:val="619A3B9A"/>
    <w:rsid w:val="619C1A0A"/>
    <w:rsid w:val="619F599E"/>
    <w:rsid w:val="61AA617D"/>
    <w:rsid w:val="61AD2277"/>
    <w:rsid w:val="61B01959"/>
    <w:rsid w:val="61E21CA2"/>
    <w:rsid w:val="61E909C7"/>
    <w:rsid w:val="621150B7"/>
    <w:rsid w:val="62187750"/>
    <w:rsid w:val="62271B8B"/>
    <w:rsid w:val="622F0AD0"/>
    <w:rsid w:val="622F287E"/>
    <w:rsid w:val="622F7D46"/>
    <w:rsid w:val="62303D5D"/>
    <w:rsid w:val="62325D1C"/>
    <w:rsid w:val="623B56C7"/>
    <w:rsid w:val="623D0256"/>
    <w:rsid w:val="623E0D13"/>
    <w:rsid w:val="62423FC3"/>
    <w:rsid w:val="624339A9"/>
    <w:rsid w:val="62453B18"/>
    <w:rsid w:val="62522A10"/>
    <w:rsid w:val="625340CD"/>
    <w:rsid w:val="625D47CB"/>
    <w:rsid w:val="626369CC"/>
    <w:rsid w:val="626B762E"/>
    <w:rsid w:val="627252FE"/>
    <w:rsid w:val="62777E59"/>
    <w:rsid w:val="62797F9D"/>
    <w:rsid w:val="628A01C5"/>
    <w:rsid w:val="628B2BF7"/>
    <w:rsid w:val="629366F4"/>
    <w:rsid w:val="629B6165"/>
    <w:rsid w:val="62A0552A"/>
    <w:rsid w:val="62A36DC8"/>
    <w:rsid w:val="62B132A1"/>
    <w:rsid w:val="62B964FA"/>
    <w:rsid w:val="62BD2202"/>
    <w:rsid w:val="62CE705E"/>
    <w:rsid w:val="62DB0C58"/>
    <w:rsid w:val="62DF4E3C"/>
    <w:rsid w:val="62E73159"/>
    <w:rsid w:val="62E85D96"/>
    <w:rsid w:val="62F15D85"/>
    <w:rsid w:val="62F835B8"/>
    <w:rsid w:val="63041F5D"/>
    <w:rsid w:val="630A6E47"/>
    <w:rsid w:val="630C2BBF"/>
    <w:rsid w:val="63214AE8"/>
    <w:rsid w:val="63282FC3"/>
    <w:rsid w:val="6329551F"/>
    <w:rsid w:val="633B34A5"/>
    <w:rsid w:val="633D1CE0"/>
    <w:rsid w:val="63450CA8"/>
    <w:rsid w:val="63493184"/>
    <w:rsid w:val="63573A25"/>
    <w:rsid w:val="635A12B4"/>
    <w:rsid w:val="635C2035"/>
    <w:rsid w:val="63611B20"/>
    <w:rsid w:val="63777CA7"/>
    <w:rsid w:val="63892462"/>
    <w:rsid w:val="63921239"/>
    <w:rsid w:val="6394230E"/>
    <w:rsid w:val="63A81C50"/>
    <w:rsid w:val="63C5060B"/>
    <w:rsid w:val="63CF632C"/>
    <w:rsid w:val="63D715A1"/>
    <w:rsid w:val="63EF7FA0"/>
    <w:rsid w:val="63FA21F9"/>
    <w:rsid w:val="641E6734"/>
    <w:rsid w:val="64345999"/>
    <w:rsid w:val="643474F7"/>
    <w:rsid w:val="643B00E8"/>
    <w:rsid w:val="645A6B7B"/>
    <w:rsid w:val="64607667"/>
    <w:rsid w:val="646C5FB1"/>
    <w:rsid w:val="6476379D"/>
    <w:rsid w:val="64763E2C"/>
    <w:rsid w:val="647C3D75"/>
    <w:rsid w:val="64852C29"/>
    <w:rsid w:val="64882A58"/>
    <w:rsid w:val="64925346"/>
    <w:rsid w:val="64AF414A"/>
    <w:rsid w:val="64CF659A"/>
    <w:rsid w:val="64D34395"/>
    <w:rsid w:val="64EA6203"/>
    <w:rsid w:val="65053D6A"/>
    <w:rsid w:val="65055979"/>
    <w:rsid w:val="65137B25"/>
    <w:rsid w:val="65150451"/>
    <w:rsid w:val="65177F59"/>
    <w:rsid w:val="651D27FB"/>
    <w:rsid w:val="65240694"/>
    <w:rsid w:val="652E7E13"/>
    <w:rsid w:val="65322A34"/>
    <w:rsid w:val="655A40B6"/>
    <w:rsid w:val="656071F2"/>
    <w:rsid w:val="657236A9"/>
    <w:rsid w:val="657809E0"/>
    <w:rsid w:val="65832EBA"/>
    <w:rsid w:val="65894783"/>
    <w:rsid w:val="65956E9C"/>
    <w:rsid w:val="659C46CE"/>
    <w:rsid w:val="65A70761"/>
    <w:rsid w:val="65B705C0"/>
    <w:rsid w:val="65BC7FC9"/>
    <w:rsid w:val="65CE6852"/>
    <w:rsid w:val="65E25E59"/>
    <w:rsid w:val="65E336C9"/>
    <w:rsid w:val="65E41BD1"/>
    <w:rsid w:val="65EE0CA2"/>
    <w:rsid w:val="65FC6F1B"/>
    <w:rsid w:val="65FD2C93"/>
    <w:rsid w:val="661701F9"/>
    <w:rsid w:val="6626043C"/>
    <w:rsid w:val="664D7777"/>
    <w:rsid w:val="66544FA9"/>
    <w:rsid w:val="66552B2B"/>
    <w:rsid w:val="66567FF1"/>
    <w:rsid w:val="665937B5"/>
    <w:rsid w:val="666230CA"/>
    <w:rsid w:val="666B5E4F"/>
    <w:rsid w:val="66707909"/>
    <w:rsid w:val="667F298E"/>
    <w:rsid w:val="66857CF8"/>
    <w:rsid w:val="669748D6"/>
    <w:rsid w:val="66A23F66"/>
    <w:rsid w:val="66A71258"/>
    <w:rsid w:val="66AC6B93"/>
    <w:rsid w:val="66B21CD0"/>
    <w:rsid w:val="66B57E5F"/>
    <w:rsid w:val="66C242CC"/>
    <w:rsid w:val="66CC5472"/>
    <w:rsid w:val="66D06120"/>
    <w:rsid w:val="66D460EA"/>
    <w:rsid w:val="66D52076"/>
    <w:rsid w:val="66DC6D4D"/>
    <w:rsid w:val="66E26E7C"/>
    <w:rsid w:val="66F422E8"/>
    <w:rsid w:val="66F95B50"/>
    <w:rsid w:val="670219E7"/>
    <w:rsid w:val="670238F3"/>
    <w:rsid w:val="670C4FDE"/>
    <w:rsid w:val="671309C0"/>
    <w:rsid w:val="671C744E"/>
    <w:rsid w:val="6740552D"/>
    <w:rsid w:val="6749706D"/>
    <w:rsid w:val="674A1F08"/>
    <w:rsid w:val="674C3ED2"/>
    <w:rsid w:val="674F5770"/>
    <w:rsid w:val="676A026B"/>
    <w:rsid w:val="676B69FA"/>
    <w:rsid w:val="676C6322"/>
    <w:rsid w:val="67803B7C"/>
    <w:rsid w:val="678F3DBF"/>
    <w:rsid w:val="679A2E90"/>
    <w:rsid w:val="67B0620F"/>
    <w:rsid w:val="67BF5044"/>
    <w:rsid w:val="67C107F4"/>
    <w:rsid w:val="67C65A33"/>
    <w:rsid w:val="67D3032E"/>
    <w:rsid w:val="67E265E5"/>
    <w:rsid w:val="67E660D5"/>
    <w:rsid w:val="67EA66C6"/>
    <w:rsid w:val="67FA56DC"/>
    <w:rsid w:val="67FD51CC"/>
    <w:rsid w:val="680E1188"/>
    <w:rsid w:val="682242D8"/>
    <w:rsid w:val="68262975"/>
    <w:rsid w:val="68350E54"/>
    <w:rsid w:val="683F57E5"/>
    <w:rsid w:val="68564350"/>
    <w:rsid w:val="68614103"/>
    <w:rsid w:val="686635B0"/>
    <w:rsid w:val="6870315E"/>
    <w:rsid w:val="68A45648"/>
    <w:rsid w:val="68B24209"/>
    <w:rsid w:val="68BA4E6C"/>
    <w:rsid w:val="68CA68A4"/>
    <w:rsid w:val="68F16ADF"/>
    <w:rsid w:val="68FC241E"/>
    <w:rsid w:val="68FE11FC"/>
    <w:rsid w:val="691B3B5C"/>
    <w:rsid w:val="692264C9"/>
    <w:rsid w:val="69233924"/>
    <w:rsid w:val="6948298A"/>
    <w:rsid w:val="694D0207"/>
    <w:rsid w:val="6951757E"/>
    <w:rsid w:val="697119CE"/>
    <w:rsid w:val="697414BE"/>
    <w:rsid w:val="697D4817"/>
    <w:rsid w:val="698A250C"/>
    <w:rsid w:val="699F653B"/>
    <w:rsid w:val="69A53EF4"/>
    <w:rsid w:val="69A87AAE"/>
    <w:rsid w:val="69AE49D0"/>
    <w:rsid w:val="69BF2811"/>
    <w:rsid w:val="69D733AD"/>
    <w:rsid w:val="6A06390E"/>
    <w:rsid w:val="6A06480C"/>
    <w:rsid w:val="6A0D2113"/>
    <w:rsid w:val="6A0E36C1"/>
    <w:rsid w:val="6A1A02B8"/>
    <w:rsid w:val="6A22716C"/>
    <w:rsid w:val="6A2904FB"/>
    <w:rsid w:val="6A293039"/>
    <w:rsid w:val="6A5C7765"/>
    <w:rsid w:val="6A633A0D"/>
    <w:rsid w:val="6A6907EF"/>
    <w:rsid w:val="6A8219B9"/>
    <w:rsid w:val="6A86594D"/>
    <w:rsid w:val="6A9126D7"/>
    <w:rsid w:val="6AB91856"/>
    <w:rsid w:val="6ABA73A5"/>
    <w:rsid w:val="6ABF5992"/>
    <w:rsid w:val="6AC344AB"/>
    <w:rsid w:val="6AC94A9A"/>
    <w:rsid w:val="6AD0082B"/>
    <w:rsid w:val="6AF05909"/>
    <w:rsid w:val="6B013226"/>
    <w:rsid w:val="6B0B19AE"/>
    <w:rsid w:val="6B1B6095"/>
    <w:rsid w:val="6B2361F6"/>
    <w:rsid w:val="6B2B7B83"/>
    <w:rsid w:val="6B3E7FD6"/>
    <w:rsid w:val="6B435DC8"/>
    <w:rsid w:val="6B5B46E4"/>
    <w:rsid w:val="6B5E5F82"/>
    <w:rsid w:val="6B623CC4"/>
    <w:rsid w:val="6B63238D"/>
    <w:rsid w:val="6B7457A6"/>
    <w:rsid w:val="6B8C5063"/>
    <w:rsid w:val="6B923E7E"/>
    <w:rsid w:val="6BA8544F"/>
    <w:rsid w:val="6BA9399A"/>
    <w:rsid w:val="6BAE03D5"/>
    <w:rsid w:val="6BB31B99"/>
    <w:rsid w:val="6BCA186A"/>
    <w:rsid w:val="6BD94F89"/>
    <w:rsid w:val="6BE94390"/>
    <w:rsid w:val="6BEE7306"/>
    <w:rsid w:val="6BEF1B0D"/>
    <w:rsid w:val="6BF31356"/>
    <w:rsid w:val="6BF54B38"/>
    <w:rsid w:val="6BFD20FB"/>
    <w:rsid w:val="6C044D7B"/>
    <w:rsid w:val="6C152AE5"/>
    <w:rsid w:val="6C180827"/>
    <w:rsid w:val="6C3D203B"/>
    <w:rsid w:val="6C417D7E"/>
    <w:rsid w:val="6C4D78A6"/>
    <w:rsid w:val="6C5630FD"/>
    <w:rsid w:val="6C6475C8"/>
    <w:rsid w:val="6C700663"/>
    <w:rsid w:val="6C726189"/>
    <w:rsid w:val="6C77379F"/>
    <w:rsid w:val="6C81770F"/>
    <w:rsid w:val="6C9854C4"/>
    <w:rsid w:val="6CA95923"/>
    <w:rsid w:val="6CB57E24"/>
    <w:rsid w:val="6CC83FFB"/>
    <w:rsid w:val="6CF05300"/>
    <w:rsid w:val="6CF7668E"/>
    <w:rsid w:val="6CFC1EF7"/>
    <w:rsid w:val="6CFC5A53"/>
    <w:rsid w:val="6D170ADE"/>
    <w:rsid w:val="6D417438"/>
    <w:rsid w:val="6D4B2536"/>
    <w:rsid w:val="6D602485"/>
    <w:rsid w:val="6D6C1076"/>
    <w:rsid w:val="6D7478EE"/>
    <w:rsid w:val="6D763A57"/>
    <w:rsid w:val="6D8343C6"/>
    <w:rsid w:val="6D920165"/>
    <w:rsid w:val="6D9519D5"/>
    <w:rsid w:val="6D9B07DA"/>
    <w:rsid w:val="6D9D7236"/>
    <w:rsid w:val="6DA16BD2"/>
    <w:rsid w:val="6DA63F22"/>
    <w:rsid w:val="6DC72505"/>
    <w:rsid w:val="6DCC7B1B"/>
    <w:rsid w:val="6DDF784E"/>
    <w:rsid w:val="6DF13761"/>
    <w:rsid w:val="6E0E0133"/>
    <w:rsid w:val="6E1558C8"/>
    <w:rsid w:val="6E182D60"/>
    <w:rsid w:val="6E1D0376"/>
    <w:rsid w:val="6E247776"/>
    <w:rsid w:val="6E250E46"/>
    <w:rsid w:val="6E251531"/>
    <w:rsid w:val="6E331948"/>
    <w:rsid w:val="6E34121C"/>
    <w:rsid w:val="6E3D4575"/>
    <w:rsid w:val="6E414065"/>
    <w:rsid w:val="6E502ADD"/>
    <w:rsid w:val="6E511DCE"/>
    <w:rsid w:val="6E551B5B"/>
    <w:rsid w:val="6E573A03"/>
    <w:rsid w:val="6E5E2E34"/>
    <w:rsid w:val="6E661D1D"/>
    <w:rsid w:val="6E684718"/>
    <w:rsid w:val="6E981591"/>
    <w:rsid w:val="6EAA39A2"/>
    <w:rsid w:val="6EB365E5"/>
    <w:rsid w:val="6ECC6DC8"/>
    <w:rsid w:val="6EE05C99"/>
    <w:rsid w:val="6EE61403"/>
    <w:rsid w:val="6EFC4ADE"/>
    <w:rsid w:val="6F2F65B3"/>
    <w:rsid w:val="6F32398A"/>
    <w:rsid w:val="6F3B0A2E"/>
    <w:rsid w:val="6F4044CB"/>
    <w:rsid w:val="6F4A006F"/>
    <w:rsid w:val="6F4A519B"/>
    <w:rsid w:val="6F593630"/>
    <w:rsid w:val="6F5B73A8"/>
    <w:rsid w:val="6F685A10"/>
    <w:rsid w:val="6F767D3E"/>
    <w:rsid w:val="6F80020C"/>
    <w:rsid w:val="6F821D23"/>
    <w:rsid w:val="6F9366CF"/>
    <w:rsid w:val="6F9B1553"/>
    <w:rsid w:val="6F9F3AF3"/>
    <w:rsid w:val="6FA128E1"/>
    <w:rsid w:val="6FAF0FDA"/>
    <w:rsid w:val="6FB34E52"/>
    <w:rsid w:val="6FC565D0"/>
    <w:rsid w:val="6FD42CB7"/>
    <w:rsid w:val="6FE23626"/>
    <w:rsid w:val="6FEC4978"/>
    <w:rsid w:val="6FEF7AF1"/>
    <w:rsid w:val="6FF62C2D"/>
    <w:rsid w:val="6FFB6495"/>
    <w:rsid w:val="700C3276"/>
    <w:rsid w:val="700D088C"/>
    <w:rsid w:val="700E45FE"/>
    <w:rsid w:val="703B6EE2"/>
    <w:rsid w:val="704232C3"/>
    <w:rsid w:val="704249BF"/>
    <w:rsid w:val="70441BEA"/>
    <w:rsid w:val="70453BB5"/>
    <w:rsid w:val="704B266B"/>
    <w:rsid w:val="70512559"/>
    <w:rsid w:val="705F4C76"/>
    <w:rsid w:val="7064228D"/>
    <w:rsid w:val="706E310B"/>
    <w:rsid w:val="70820FD9"/>
    <w:rsid w:val="709D579F"/>
    <w:rsid w:val="70A46B2D"/>
    <w:rsid w:val="70A97C9F"/>
    <w:rsid w:val="70B56644"/>
    <w:rsid w:val="70B751AD"/>
    <w:rsid w:val="70CE4EA1"/>
    <w:rsid w:val="70E05E9D"/>
    <w:rsid w:val="70E231B1"/>
    <w:rsid w:val="70FD4809"/>
    <w:rsid w:val="7103047F"/>
    <w:rsid w:val="7113017D"/>
    <w:rsid w:val="711772FF"/>
    <w:rsid w:val="711B4292"/>
    <w:rsid w:val="71222D1B"/>
    <w:rsid w:val="713A2FED"/>
    <w:rsid w:val="713C0B14"/>
    <w:rsid w:val="714C17A4"/>
    <w:rsid w:val="71566000"/>
    <w:rsid w:val="71601E39"/>
    <w:rsid w:val="71915DBC"/>
    <w:rsid w:val="71A05546"/>
    <w:rsid w:val="71BB3875"/>
    <w:rsid w:val="71C034F3"/>
    <w:rsid w:val="71C546DD"/>
    <w:rsid w:val="71E23DDD"/>
    <w:rsid w:val="71E63E66"/>
    <w:rsid w:val="71EA7B61"/>
    <w:rsid w:val="71F65166"/>
    <w:rsid w:val="72000A58"/>
    <w:rsid w:val="72097D64"/>
    <w:rsid w:val="721D5E0B"/>
    <w:rsid w:val="722A3062"/>
    <w:rsid w:val="72356599"/>
    <w:rsid w:val="725110DB"/>
    <w:rsid w:val="725325B9"/>
    <w:rsid w:val="72687A9B"/>
    <w:rsid w:val="726A345E"/>
    <w:rsid w:val="726C5429"/>
    <w:rsid w:val="726D6A77"/>
    <w:rsid w:val="727018FF"/>
    <w:rsid w:val="7284703D"/>
    <w:rsid w:val="72BD6FD4"/>
    <w:rsid w:val="72C344B7"/>
    <w:rsid w:val="72C87F02"/>
    <w:rsid w:val="72CE1FD6"/>
    <w:rsid w:val="72D541D6"/>
    <w:rsid w:val="72DC25AE"/>
    <w:rsid w:val="72E01973"/>
    <w:rsid w:val="72E74AAF"/>
    <w:rsid w:val="72EE6F78"/>
    <w:rsid w:val="730012E9"/>
    <w:rsid w:val="730E4732"/>
    <w:rsid w:val="7318110C"/>
    <w:rsid w:val="732D3A4D"/>
    <w:rsid w:val="73313FDF"/>
    <w:rsid w:val="734248D3"/>
    <w:rsid w:val="734A49FB"/>
    <w:rsid w:val="7352461E"/>
    <w:rsid w:val="73562C16"/>
    <w:rsid w:val="735F6D3B"/>
    <w:rsid w:val="73734595"/>
    <w:rsid w:val="737E5413"/>
    <w:rsid w:val="73804653"/>
    <w:rsid w:val="738F33AD"/>
    <w:rsid w:val="73CF5C6F"/>
    <w:rsid w:val="73E3171A"/>
    <w:rsid w:val="73E3796C"/>
    <w:rsid w:val="73EA0CFB"/>
    <w:rsid w:val="73F91EDA"/>
    <w:rsid w:val="741D31E9"/>
    <w:rsid w:val="7420296E"/>
    <w:rsid w:val="742C4E6F"/>
    <w:rsid w:val="743B7BDF"/>
    <w:rsid w:val="744827C1"/>
    <w:rsid w:val="74535F81"/>
    <w:rsid w:val="745A0321"/>
    <w:rsid w:val="746764FE"/>
    <w:rsid w:val="746F1200"/>
    <w:rsid w:val="7470597E"/>
    <w:rsid w:val="74795BDB"/>
    <w:rsid w:val="747F7695"/>
    <w:rsid w:val="748A603A"/>
    <w:rsid w:val="74A0585D"/>
    <w:rsid w:val="74A80D46"/>
    <w:rsid w:val="74AB0B6C"/>
    <w:rsid w:val="74B355FF"/>
    <w:rsid w:val="74CE23CA"/>
    <w:rsid w:val="75061B64"/>
    <w:rsid w:val="75072C12"/>
    <w:rsid w:val="750A0A8A"/>
    <w:rsid w:val="75183646"/>
    <w:rsid w:val="75412B9C"/>
    <w:rsid w:val="75475CD9"/>
    <w:rsid w:val="75483CBA"/>
    <w:rsid w:val="755342EA"/>
    <w:rsid w:val="75535C5E"/>
    <w:rsid w:val="755F1275"/>
    <w:rsid w:val="75640639"/>
    <w:rsid w:val="75662603"/>
    <w:rsid w:val="75852B4F"/>
    <w:rsid w:val="75875628"/>
    <w:rsid w:val="758916BC"/>
    <w:rsid w:val="75954C96"/>
    <w:rsid w:val="75AB270C"/>
    <w:rsid w:val="75AE549B"/>
    <w:rsid w:val="75DB0912"/>
    <w:rsid w:val="75DD343A"/>
    <w:rsid w:val="75EA6D90"/>
    <w:rsid w:val="75F04D0D"/>
    <w:rsid w:val="75FE45EA"/>
    <w:rsid w:val="762A7AD4"/>
    <w:rsid w:val="762F0C47"/>
    <w:rsid w:val="763406C3"/>
    <w:rsid w:val="76393874"/>
    <w:rsid w:val="76426BCC"/>
    <w:rsid w:val="76472434"/>
    <w:rsid w:val="764861AD"/>
    <w:rsid w:val="764F3097"/>
    <w:rsid w:val="766823AB"/>
    <w:rsid w:val="768A2321"/>
    <w:rsid w:val="768E0063"/>
    <w:rsid w:val="768F5B89"/>
    <w:rsid w:val="7691545E"/>
    <w:rsid w:val="76A30345"/>
    <w:rsid w:val="76BF646F"/>
    <w:rsid w:val="76D0242A"/>
    <w:rsid w:val="76D37824"/>
    <w:rsid w:val="76D90BB3"/>
    <w:rsid w:val="7709070B"/>
    <w:rsid w:val="771E27A0"/>
    <w:rsid w:val="772760EC"/>
    <w:rsid w:val="772C162A"/>
    <w:rsid w:val="77316C41"/>
    <w:rsid w:val="7750356B"/>
    <w:rsid w:val="775070C7"/>
    <w:rsid w:val="77552ADF"/>
    <w:rsid w:val="777234E1"/>
    <w:rsid w:val="77737259"/>
    <w:rsid w:val="77866F8C"/>
    <w:rsid w:val="77920529"/>
    <w:rsid w:val="77AE6E47"/>
    <w:rsid w:val="77B9791C"/>
    <w:rsid w:val="77BD2282"/>
    <w:rsid w:val="77CA2A48"/>
    <w:rsid w:val="77D00208"/>
    <w:rsid w:val="77D01FB6"/>
    <w:rsid w:val="77D31AA6"/>
    <w:rsid w:val="77D55B8F"/>
    <w:rsid w:val="77E54CD2"/>
    <w:rsid w:val="77FC615D"/>
    <w:rsid w:val="780600CD"/>
    <w:rsid w:val="78090E99"/>
    <w:rsid w:val="781F4C8F"/>
    <w:rsid w:val="782B2DC7"/>
    <w:rsid w:val="78387464"/>
    <w:rsid w:val="78431906"/>
    <w:rsid w:val="78540E39"/>
    <w:rsid w:val="786A27A3"/>
    <w:rsid w:val="787D1F3D"/>
    <w:rsid w:val="788914E0"/>
    <w:rsid w:val="78995830"/>
    <w:rsid w:val="78BB2C66"/>
    <w:rsid w:val="78C53B9B"/>
    <w:rsid w:val="78DB3B19"/>
    <w:rsid w:val="78DC4238"/>
    <w:rsid w:val="78F246B6"/>
    <w:rsid w:val="78F36AC2"/>
    <w:rsid w:val="78F921D5"/>
    <w:rsid w:val="78FD0908"/>
    <w:rsid w:val="792151BF"/>
    <w:rsid w:val="7923201D"/>
    <w:rsid w:val="79273E57"/>
    <w:rsid w:val="793D367B"/>
    <w:rsid w:val="79453374"/>
    <w:rsid w:val="79584959"/>
    <w:rsid w:val="795A5FDB"/>
    <w:rsid w:val="795D1F6F"/>
    <w:rsid w:val="796E7CD8"/>
    <w:rsid w:val="797F25A0"/>
    <w:rsid w:val="79915775"/>
    <w:rsid w:val="79C618C2"/>
    <w:rsid w:val="79FD2E0A"/>
    <w:rsid w:val="7A0128FA"/>
    <w:rsid w:val="7A020920"/>
    <w:rsid w:val="7A0235FC"/>
    <w:rsid w:val="7A093FF2"/>
    <w:rsid w:val="7A0A689F"/>
    <w:rsid w:val="7A0D74F1"/>
    <w:rsid w:val="7A214D4A"/>
    <w:rsid w:val="7A2860D9"/>
    <w:rsid w:val="7A2A00A3"/>
    <w:rsid w:val="7A2D7B93"/>
    <w:rsid w:val="7A30625E"/>
    <w:rsid w:val="7A346635"/>
    <w:rsid w:val="7A3727C0"/>
    <w:rsid w:val="7A3C62BD"/>
    <w:rsid w:val="7A3D118F"/>
    <w:rsid w:val="7A431165"/>
    <w:rsid w:val="7A537B18"/>
    <w:rsid w:val="7A540C7C"/>
    <w:rsid w:val="7A56161A"/>
    <w:rsid w:val="7A5C507C"/>
    <w:rsid w:val="7A8121B4"/>
    <w:rsid w:val="7A8A28F0"/>
    <w:rsid w:val="7A900104"/>
    <w:rsid w:val="7A9D6AC7"/>
    <w:rsid w:val="7AB160CE"/>
    <w:rsid w:val="7ABA28D1"/>
    <w:rsid w:val="7AD65B35"/>
    <w:rsid w:val="7AE155BA"/>
    <w:rsid w:val="7AE412F1"/>
    <w:rsid w:val="7AFB68E5"/>
    <w:rsid w:val="7AFD0466"/>
    <w:rsid w:val="7AFE32DE"/>
    <w:rsid w:val="7B1D15D0"/>
    <w:rsid w:val="7B1E128A"/>
    <w:rsid w:val="7B2039AA"/>
    <w:rsid w:val="7B252A78"/>
    <w:rsid w:val="7B29035B"/>
    <w:rsid w:val="7B2D1002"/>
    <w:rsid w:val="7B2F54B5"/>
    <w:rsid w:val="7B3E6B19"/>
    <w:rsid w:val="7B5B24DE"/>
    <w:rsid w:val="7B656EB9"/>
    <w:rsid w:val="7B666EB5"/>
    <w:rsid w:val="7B8C5067"/>
    <w:rsid w:val="7BA75723"/>
    <w:rsid w:val="7BBB053C"/>
    <w:rsid w:val="7BD52290"/>
    <w:rsid w:val="7BD858DD"/>
    <w:rsid w:val="7BDA1655"/>
    <w:rsid w:val="7BF5648F"/>
    <w:rsid w:val="7BF734F3"/>
    <w:rsid w:val="7C047433"/>
    <w:rsid w:val="7C0B5CB2"/>
    <w:rsid w:val="7C1160F6"/>
    <w:rsid w:val="7C1903CF"/>
    <w:rsid w:val="7C2A1B9E"/>
    <w:rsid w:val="7C3A6597"/>
    <w:rsid w:val="7C4F7185"/>
    <w:rsid w:val="7C686C61"/>
    <w:rsid w:val="7C71553E"/>
    <w:rsid w:val="7C7A6994"/>
    <w:rsid w:val="7C825488"/>
    <w:rsid w:val="7C8B6195"/>
    <w:rsid w:val="7C977546"/>
    <w:rsid w:val="7CA957A1"/>
    <w:rsid w:val="7CB4634A"/>
    <w:rsid w:val="7CC04CEF"/>
    <w:rsid w:val="7CCD4D16"/>
    <w:rsid w:val="7CD341BD"/>
    <w:rsid w:val="7CE0713F"/>
    <w:rsid w:val="7CE87DA1"/>
    <w:rsid w:val="7CEA0AAA"/>
    <w:rsid w:val="7CEA1D6C"/>
    <w:rsid w:val="7D1522B8"/>
    <w:rsid w:val="7D197F5B"/>
    <w:rsid w:val="7D1C0D35"/>
    <w:rsid w:val="7D2012E9"/>
    <w:rsid w:val="7D213CB1"/>
    <w:rsid w:val="7D252DA4"/>
    <w:rsid w:val="7D384885"/>
    <w:rsid w:val="7D8E05A7"/>
    <w:rsid w:val="7D9F66B2"/>
    <w:rsid w:val="7DA55C93"/>
    <w:rsid w:val="7DC51E91"/>
    <w:rsid w:val="7DD16A88"/>
    <w:rsid w:val="7DD722F0"/>
    <w:rsid w:val="7DFE14BE"/>
    <w:rsid w:val="7E176B90"/>
    <w:rsid w:val="7E215319"/>
    <w:rsid w:val="7E362B44"/>
    <w:rsid w:val="7E370FE0"/>
    <w:rsid w:val="7E4F632A"/>
    <w:rsid w:val="7E543940"/>
    <w:rsid w:val="7E5B128A"/>
    <w:rsid w:val="7E682F48"/>
    <w:rsid w:val="7E6F0F3C"/>
    <w:rsid w:val="7E7933A7"/>
    <w:rsid w:val="7E7E276B"/>
    <w:rsid w:val="7E9F7BA7"/>
    <w:rsid w:val="7EC363D0"/>
    <w:rsid w:val="7EC565EC"/>
    <w:rsid w:val="7EC979E4"/>
    <w:rsid w:val="7ECF2FC7"/>
    <w:rsid w:val="7EDC7492"/>
    <w:rsid w:val="7EF51050"/>
    <w:rsid w:val="7EF7251E"/>
    <w:rsid w:val="7F1430D0"/>
    <w:rsid w:val="7F147B2C"/>
    <w:rsid w:val="7F183182"/>
    <w:rsid w:val="7F196938"/>
    <w:rsid w:val="7F211C6F"/>
    <w:rsid w:val="7F2A5714"/>
    <w:rsid w:val="7F313C82"/>
    <w:rsid w:val="7F343772"/>
    <w:rsid w:val="7F3713D0"/>
    <w:rsid w:val="7F405C73"/>
    <w:rsid w:val="7F542E14"/>
    <w:rsid w:val="7F590AE3"/>
    <w:rsid w:val="7F596D35"/>
    <w:rsid w:val="7F6264B5"/>
    <w:rsid w:val="7F631975"/>
    <w:rsid w:val="7F677902"/>
    <w:rsid w:val="7F853FCE"/>
    <w:rsid w:val="7F86727B"/>
    <w:rsid w:val="7FA135F0"/>
    <w:rsid w:val="7FAE2F34"/>
    <w:rsid w:val="7FB1091F"/>
    <w:rsid w:val="7FCA378E"/>
    <w:rsid w:val="7FD412F3"/>
    <w:rsid w:val="7FD665D7"/>
    <w:rsid w:val="7FE707E4"/>
    <w:rsid w:val="7FF22B3C"/>
    <w:rsid w:val="7FF70DA6"/>
    <w:rsid w:val="7FFF071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9" w:semiHidden="0" w:name="heading 1"/>
    <w:lsdException w:uiPriority="9" w:semiHidden="0" w:name="heading 2"/>
    <w:lsdException w:uiPriority="9" w:semiHidden="0" w:name="heading 3"/>
    <w:lsdException w:qFormat="1" w:uiPriority="9" w:semiHidden="0" w:name="heading 4"/>
    <w:lsdException w:qFormat="1" w:uiPriority="9" w:semiHidden="0" w:name="heading 5"/>
    <w:lsdException w:qFormat="1" w:uiPriority="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unhideWhenUsed/>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unhideWhenUsed/>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character" w:default="1" w:styleId="13">
    <w:name w:val="Default Paragraph Font"/>
    <w:autoRedefine/>
    <w:unhideWhenUsed/>
    <w:qFormat/>
    <w:uiPriority w:val="1"/>
  </w:style>
  <w:style w:type="table" w:default="1" w:styleId="11">
    <w:name w:val="Normal Table"/>
    <w:autoRedefine/>
    <w:unhideWhenUsed/>
    <w:qFormat/>
    <w:uiPriority w:val="99"/>
    <w:tblPr>
      <w:tblCellMar>
        <w:top w:w="0" w:type="dxa"/>
        <w:left w:w="108" w:type="dxa"/>
        <w:bottom w:w="0" w:type="dxa"/>
        <w:right w:w="108" w:type="dxa"/>
      </w:tblCellMar>
    </w:tblPr>
  </w:style>
  <w:style w:type="paragraph" w:styleId="8">
    <w:name w:val="footer"/>
    <w:basedOn w:val="1"/>
    <w:link w:val="15"/>
    <w:autoRedefine/>
    <w:qFormat/>
    <w:uiPriority w:val="0"/>
    <w:pPr>
      <w:tabs>
        <w:tab w:val="center" w:pos="4153"/>
        <w:tab w:val="right" w:pos="8306"/>
      </w:tabs>
      <w:snapToGrid w:val="0"/>
      <w:jc w:val="left"/>
    </w:pPr>
    <w:rPr>
      <w:sz w:val="18"/>
      <w:szCs w:val="18"/>
    </w:rPr>
  </w:style>
  <w:style w:type="paragraph" w:styleId="9">
    <w:name w:val="header"/>
    <w:basedOn w:val="1"/>
    <w:link w:val="16"/>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12">
    <w:name w:val="Table Grid"/>
    <w:basedOn w:val="1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unhideWhenUsed/>
    <w:uiPriority w:val="99"/>
    <w:rPr>
      <w:color w:val="0000FF" w:themeColor="hyperlink"/>
      <w:u w:val="single"/>
      <w14:textFill>
        <w14:solidFill>
          <w14:schemeClr w14:val="hlink"/>
        </w14:solidFill>
      </w14:textFill>
    </w:rPr>
  </w:style>
  <w:style w:type="character" w:customStyle="1" w:styleId="15">
    <w:name w:val="页脚 字符"/>
    <w:link w:val="8"/>
    <w:autoRedefine/>
    <w:qFormat/>
    <w:uiPriority w:val="0"/>
    <w:rPr>
      <w:rFonts w:ascii="Calibri" w:hAnsi="Calibri" w:eastAsia="宋体" w:cs="Times New Roman"/>
      <w:kern w:val="2"/>
      <w:sz w:val="18"/>
      <w:szCs w:val="18"/>
    </w:rPr>
  </w:style>
  <w:style w:type="character" w:customStyle="1" w:styleId="16">
    <w:name w:val="页眉 字符"/>
    <w:link w:val="9"/>
    <w:autoRedefine/>
    <w:qFormat/>
    <w:uiPriority w:val="0"/>
    <w:rPr>
      <w:rFonts w:ascii="Calibri" w:hAnsi="Calibri" w:eastAsia="宋体" w:cs="Times New Roman"/>
      <w:kern w:val="2"/>
      <w:sz w:val="18"/>
      <w:szCs w:val="18"/>
    </w:rPr>
  </w:style>
  <w:style w:type="character" w:customStyle="1" w:styleId="17">
    <w:name w:val="_Style 8"/>
    <w:autoRedefine/>
    <w:qFormat/>
    <w:uiPriority w:val="31"/>
    <w:rPr>
      <w:smallCaps/>
      <w:color w:val="5A5A5A"/>
    </w:rPr>
  </w:style>
  <w:style w:type="paragraph" w:customStyle="1" w:styleId="18">
    <w:name w:val="Table Paragraph"/>
    <w:basedOn w:val="1"/>
    <w:autoRedefine/>
    <w:qFormat/>
    <w:uiPriority w:val="1"/>
    <w:rPr>
      <w:rFonts w:ascii="宋体" w:hAnsi="宋体" w:eastAsia="宋体" w:cs="宋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179</Words>
  <Characters>529</Characters>
  <Lines>82</Lines>
  <Paragraphs>23</Paragraphs>
  <TotalTime>6</TotalTime>
  <ScaleCrop>false</ScaleCrop>
  <LinksUpToDate>false</LinksUpToDate>
  <CharactersWithSpaces>596</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2023-01-29T10:12:00Z</dcterms:created>
  <dc:creator>Administrator</dc:creator>
  <cp:lastModifiedBy>妍妍</cp:lastModifiedBy>
  <cp:lastPrinted>2018-02-09T07:39:00Z</cp:lastPrinted>
  <dcterms:modified xsi:type="dcterms:W3CDTF">2025-05-15T07:42:13Z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EF7E255193C14E85AD5D282B939CFD45_13</vt:lpwstr>
  </property>
  <property fmtid="{D5CDD505-2E9C-101B-9397-08002B2CF9AE}" pid="4" name="KSOTemplateDocerSaveRecord">
    <vt:lpwstr>eyJoZGlkIjoiMzU2NmI3MjI5ZGZjYTI3ZTc5NWJkNTU5NmI5MDIzZjgiLCJ1c2VySWQiOiI5ODMzMjAxOTAifQ==</vt:lpwstr>
  </property>
</Properties>
</file>